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2018</w:t>
      </w:r>
    </w:p>
    <w:p w:rsidR="003F3435" w:rsidRDefault="0032493E">
      <w:pPr>
        <w:ind w:firstLine="720"/>
        <w:jc w:val="both"/>
      </w:pPr>
      <w:r>
        <w:t xml:space="preserve">(Harris, Capriglione, Troxclair,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strong families credit against certain taxes for entities that contribute to certain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P to read as follows:</w:t>
      </w:r>
    </w:p>
    <w:p w:rsidR="003F3435" w:rsidRDefault="0032493E">
      <w:pPr>
        <w:spacing w:line="480" w:lineRule="auto"/>
        <w:jc w:val="center"/>
      </w:pPr>
      <w:r>
        <w:rPr>
          <w:u w:val="single"/>
        </w:rPr>
        <w:t xml:space="preserve">SUBCHAPTER P.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family"</w:t>
      </w:r>
      <w:r>
        <w:rPr>
          <w:u w:val="single"/>
        </w:rPr>
        <w:t xml:space="preserve"> </w:t>
      </w:r>
      <w:r>
        <w:rPr>
          <w:u w:val="single"/>
        </w:rPr>
        <w:t xml:space="preserve">has the meaning assigned by Section 137.002,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contribution" means a monetary contribution to an eligible organization that the contributor designates at the time of contribution as being made for the purpose of the strong families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organization" means an organization determined to be an eligible organization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campaign manager" and "state policy committee"</w:t>
      </w:r>
      <w:r>
        <w:rPr>
          <w:u w:val="single"/>
        </w:rPr>
        <w:t xml:space="preserve"> </w:t>
      </w:r>
      <w:r>
        <w:rPr>
          <w:u w:val="single"/>
        </w:rPr>
        <w:t xml:space="preserve">have the meanings assigned by Section 659.131, Government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"Strong families credit" means the tax credit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171.802.</w:t>
      </w:r>
      <w:r>
        <w:rPr>
          <w:u w:val="single"/>
        </w:rPr>
        <w:t xml:space="preserve"> </w:t>
      </w:r>
      <w:r>
        <w:rPr>
          <w:u w:val="single"/>
        </w:rPr>
        <w:t xml:space="preserve"> </w:t>
      </w:r>
      <w:r>
        <w:rPr>
          <w:u w:val="single"/>
        </w:rPr>
        <w:t xml:space="preserve">ELIGIBILITY FOR CREDIT. </w:t>
      </w:r>
      <w:r>
        <w:rPr>
          <w:u w:val="single"/>
        </w:rPr>
        <w:t xml:space="preserve"> </w:t>
      </w:r>
      <w:r>
        <w:rPr>
          <w:u w:val="single"/>
        </w:rPr>
        <w:t xml:space="preserve">A taxable entity that makes a designated contribution that meets the requirements of this subchapter is eligible to apply for a strong families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171.803.</w:t>
      </w:r>
      <w:r>
        <w:rPr>
          <w:u w:val="single"/>
        </w:rPr>
        <w:t xml:space="preserve"> </w:t>
      </w:r>
      <w:r>
        <w:rPr>
          <w:u w:val="single"/>
        </w:rPr>
        <w:t xml:space="preserve"> </w:t>
      </w:r>
      <w:r>
        <w:rPr>
          <w:u w:val="single"/>
        </w:rPr>
        <w:t xml:space="preserve">QUALIFICATIONS FOR ELIGIBLE ORGANIZATION. </w:t>
      </w:r>
      <w:r>
        <w:rPr>
          <w:u w:val="single"/>
        </w:rPr>
        <w:t xml:space="preserve"> </w:t>
      </w:r>
      <w:r>
        <w:rPr>
          <w:u w:val="single"/>
        </w:rPr>
        <w:t xml:space="preserve">(a) </w:t>
      </w:r>
      <w:r>
        <w:rPr>
          <w:u w:val="single"/>
        </w:rPr>
        <w:t xml:space="preserve"> </w:t>
      </w:r>
      <w:r>
        <w:rPr>
          <w:u w:val="single"/>
        </w:rPr>
        <w:t xml:space="preserve">An organization is an eligible organization under this subchapter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transact business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provided the following in this state for at least three years preceding the organization's receipt of the organization's initial designated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comprehensive case management services for at-risk families based on an assessment of family strengths and needs, including assisting families in achieving self-sufficiency and stability and encouraging workforce participation;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resources to assist fathers in learning and improving parenting skills and being more engaged in their children's lives through in-school programs and online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directly or indirectly provide abortion services, or offer information related to abortion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received, either directly or indirectly through a contractor, more than 50 percent of its total annual revenue from this state or a political subdivision of this state in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remain an eligible organization, an organization must submit each calendar year the following information in the manner prescribed by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qualifying services and resources provided by the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through the services and resources described by Subdivision (1) during the previous calendar year and the number of those individuals served and provided with resources that year using designated contributions;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outcomes for services and resources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organization's financial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organization's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signed under penalty of perjury by an officer of the organization, that the organization meets all criteria to qualify as an eligible organization, has fulfilled the requirements for the previous calendar year, and intends to fulfill the requirements for the next calendar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documentation necessary to verify eligibility or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consult with the state campaign manager and state policy committee to determine the manner in which an organization must demonstrate that the organization is an eligible organization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171.804.</w:t>
      </w:r>
      <w:r>
        <w:rPr>
          <w:u w:val="single"/>
        </w:rPr>
        <w:t xml:space="preserve"> </w:t>
      </w:r>
      <w:r>
        <w:rPr>
          <w:u w:val="single"/>
        </w:rPr>
        <w:t xml:space="preserve"> </w:t>
      </w:r>
      <w:r>
        <w:rPr>
          <w:u w:val="single"/>
        </w:rPr>
        <w:t xml:space="preserve">DUTIES OF ELIGIBLE ORGANIZATION.  (a) </w:t>
      </w:r>
      <w:r>
        <w:rPr>
          <w:u w:val="single"/>
        </w:rPr>
        <w:t xml:space="preserve"> </w:t>
      </w:r>
      <w:r>
        <w:rPr>
          <w:u w:val="single"/>
        </w:rPr>
        <w:t xml:space="preserve">An eligible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local, state, and national criminal background check for all individuals working directly with children in a program funded by designated contributions that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multistate and multijurisdiction criminal records locator or other similar commercial nationwide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national sex offender registry database maintained by the United States Department of Justice or a successor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spend all designated contributions, other than the amount described by Subdivision (3), to provide services or resources for residents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spend no more than five percent of the total dollar amount of designated contributions on administrative expenses;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to the comptroller a copy of the eligible organization's most recent Form 990 filed with the Internal Revenue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designated contribution, an eligible organization shall provide the entity making the contribution with a certificate of contribution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eligible organization's name;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entity's federal employer identification number,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entity's state taxpayer identification number,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the designated contribution;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the designated contribution was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171.805.</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 taxable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period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franchise tax due for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may not apply for a credit for a report in connection with more than $1 million in designated contributions.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strong families credits awarded may not exceed $5 million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171.806.</w:t>
      </w:r>
      <w:r>
        <w:rPr>
          <w:u w:val="single"/>
        </w:rPr>
        <w:t xml:space="preserve"> </w:t>
      </w:r>
      <w:r>
        <w:rPr>
          <w:u w:val="single"/>
        </w:rPr>
        <w:t xml:space="preserve"> </w:t>
      </w:r>
      <w:r>
        <w:rPr>
          <w:u w:val="single"/>
        </w:rPr>
        <w:t xml:space="preserve">CARRYFORWARD. </w:t>
      </w:r>
      <w:r>
        <w:rPr>
          <w:u w:val="single"/>
        </w:rPr>
        <w:t xml:space="preserve"> </w:t>
      </w:r>
      <w:r>
        <w:rPr>
          <w:u w:val="single"/>
        </w:rPr>
        <w:t xml:space="preserve">(a) </w:t>
      </w:r>
      <w:r>
        <w:rPr>
          <w:u w:val="single"/>
        </w:rPr>
        <w:t xml:space="preserve"> </w:t>
      </w:r>
      <w:r>
        <w:rPr>
          <w:u w:val="single"/>
        </w:rPr>
        <w:t xml:space="preserve">If a taxable entity is eligible for a credit that exceeds the limitation under Section 171.805(a), the entity may carry the unused credit forward for not more than five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awarded to a taxable entity that cannot be claimed on a report because of the limitation under Section 171.805(a).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171.807.</w:t>
      </w:r>
      <w:r>
        <w:rPr>
          <w:u w:val="single"/>
        </w:rPr>
        <w:t xml:space="preserve"> </w:t>
      </w:r>
      <w:r>
        <w:rPr>
          <w:u w:val="single"/>
        </w:rPr>
        <w:t xml:space="preserve"> </w:t>
      </w:r>
      <w:r>
        <w:rPr>
          <w:u w:val="single"/>
        </w:rPr>
        <w:t xml:space="preserve">APPLICATION FOR CREDIT.  (a)  The comptroller may award a credit to a taxable entity that applies for the credit under this subchapter if the taxable entity is eligible for the credit and the credit is available under Section 171.805(c).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must apply for the credit in the manner prescribed by the comptroller and include with the application any information requested by the comptroller to determine whether the entity is eligible for the credit under this subchapter. </w:t>
      </w:r>
      <w:r>
        <w:rPr>
          <w:u w:val="single"/>
        </w:rPr>
        <w:t xml:space="preserve"> </w:t>
      </w:r>
      <w:r>
        <w:rPr>
          <w:u w:val="single"/>
        </w:rPr>
        <w:t xml:space="preserve">The comptroller may adopt rules prescribing the application process for the credit, including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by which the credit is awarded on a first-come, first-served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enrollment period with application deadlines to submit an application for the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that a taxable entity must apply for the credit using an electronic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required to be submitted with the application for the credit, including the certificate of contribution described by Section 171.804(b).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rely on an audited cost report provided by a taxable entity in awarding a credit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taxable entity may not apply for an amount of credit greater than the amount determined under Section 171.805(a)(1) or (b),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taxable entity may be awarded an amount of credit less than the total amount of credit to which the entity would otherwise be entitled if awarding the entity the total amount of credit would exceed the limitation under Section 171.805(c).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notify a taxable entity in writing of the amount of credit, if any, awarded to the 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award or denial of a credit under this subchapter and the amount of any credit awarded is not a contested case under Chapter 2001,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Subject to the limitations prescribed by this subchapter, a taxable entity may claim the amount of credit awarded by the comptroller on the report originally due after the entity receives the notice described by Subsection (f).</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171.808.</w:t>
      </w:r>
      <w:r>
        <w:rPr>
          <w:u w:val="single"/>
        </w:rPr>
        <w:t xml:space="preserve"> </w:t>
      </w:r>
      <w:r>
        <w:rPr>
          <w:u w:val="single"/>
        </w:rPr>
        <w:t xml:space="preserve"> </w:t>
      </w:r>
      <w:r>
        <w:rPr>
          <w:u w:val="single"/>
        </w:rPr>
        <w:t xml:space="preserve">CREDIT FOR DESIGNATED CONTRIBUTION MADE BY MEMBER OF COMBINED GROUP OR TIERED PARTNERSHIP AGREEMENT.  (a)  A credit under this subchapter for designated contributions made by a member of an affiliated group that files a combined report under Section 171.1015 must be claimed on the combined report required by Section 171.1014 for the group, and the combined group is considered the taxable entity making the designated contribution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designated contributions made by the lower tier entity to the extent of the upper tier entity's ownership interest in the lower tier entity. </w:t>
      </w:r>
      <w:r>
        <w:rPr>
          <w:u w:val="single"/>
        </w:rPr>
        <w:t xml:space="preserve"> </w:t>
      </w:r>
      <w:r>
        <w:rPr>
          <w:u w:val="single"/>
        </w:rPr>
        <w:t xml:space="preserve">No more than $1 million in credit awarded for designated contributions made during the period on which a report is based may be claimed on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171.809.</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 taxable entity may not convey, assign, or transfer a strong families credit awarded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171.810.</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171.811.</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the carryforward of a credit under Section 171.806 or those credits for which a taxable entity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taxable entity may apply for a credit under Subchapter P, Chapter 171, Tax Code, as added by this Act, only for a designated contribution made on or after June 1, 2026.</w:t>
      </w:r>
    </w:p>
    <w:p w:rsidR="003F3435" w:rsidRDefault="0032493E">
      <w:pPr>
        <w:spacing w:line="480" w:lineRule="auto"/>
        <w:ind w:firstLine="720"/>
        <w:jc w:val="both"/>
      </w:pPr>
      <w:r>
        <w:t xml:space="preserve">(b)</w:t>
      </w:r>
      <w:r xml:space="preserve">
        <w:t> </w:t>
      </w:r>
      <w:r xml:space="preserve">
        <w:t> </w:t>
      </w:r>
      <w:r>
        <w:t xml:space="preserve">Subchapter P, Chapter 171, Tax Code, as added by this Act, applies only to a report originally due on or after June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June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