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S.B.</w:t>
      </w:r>
      <w:r xml:space="preserve">
        <w:t> </w:t>
      </w:r>
      <w:r>
        <w:t xml:space="preserve">No.</w:t>
      </w:r>
      <w:r xml:space="preserve">
        <w:t> </w:t>
      </w:r>
      <w:r>
        <w:t xml:space="preserve">2024</w:t>
      </w:r>
    </w:p>
    <w:p w:rsidR="003F3435" w:rsidRDefault="0032493E">
      <w:pPr>
        <w:ind w:firstLine="720"/>
        <w:jc w:val="both"/>
      </w:pPr>
      <w:r>
        <w:t xml:space="preserve">(Leach)</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prohibition on marketing, advertising, or selling certain e-cigarette products;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xml:space="preserve">
        <w:t> </w:t>
      </w:r>
      <w:r xml:space="preserve">
        <w:t> </w:t>
      </w:r>
      <w:r>
        <w:t xml:space="preserve">Section 161.081(1-a)(A), Health and Safety Code, is amended to read as follows:</w:t>
      </w:r>
    </w:p>
    <w:p w:rsidR="003F3435" w:rsidRDefault="0032493E">
      <w:pPr>
        <w:spacing w:line="480" w:lineRule="auto"/>
        <w:ind w:firstLine="1440"/>
        <w:jc w:val="both"/>
      </w:pPr>
      <w:r>
        <w:t xml:space="preserve">(1-a) (A)  "E-cigarette" means:</w:t>
      </w:r>
    </w:p>
    <w:p w:rsidR="003F3435" w:rsidRDefault="0032493E">
      <w:pPr>
        <w:spacing w:line="480" w:lineRule="auto"/>
        <w:ind w:firstLine="2880"/>
        <w:jc w:val="both"/>
      </w:pPr>
      <w:r>
        <w:t xml:space="preserve">(i)</w:t>
      </w:r>
      <w:r xml:space="preserve">
        <w:t> </w:t>
      </w:r>
      <w:r xml:space="preserve">
        <w:t> </w:t>
      </w:r>
      <w:r>
        <w:t xml:space="preserve">an electronic cigarette or any other device that simulates smoking by using a mechanical heating element, battery, or electronic circuit to deliver nicotine or other substances to the individual inhaling from the device; or</w:t>
      </w:r>
    </w:p>
    <w:p w:rsidR="003F3435" w:rsidRDefault="0032493E">
      <w:pPr>
        <w:spacing w:line="480" w:lineRule="auto"/>
        <w:ind w:firstLine="2880"/>
        <w:jc w:val="both"/>
      </w:pPr>
      <w:r>
        <w:t xml:space="preserve">(ii)</w:t>
      </w:r>
      <w:r xml:space="preserve">
        <w:t> </w:t>
      </w:r>
      <w:r xml:space="preserve">
        <w:t> </w:t>
      </w:r>
      <w:r>
        <w:t xml:space="preserve">a consumable liquid solution or other material aerosolized or vaporized during the use of an electronic cigarette or other device described by this subdivision</w:t>
      </w:r>
      <w:r>
        <w:rPr>
          <w:u w:val="single"/>
        </w:rPr>
        <w:t xml:space="preserve">, regardless of whether the liquid solution or material contains nicotine</w:t>
      </w:r>
      <w:r>
        <w:t xml:space="preserve">.</w:t>
      </w:r>
    </w:p>
    <w:p w:rsidR="003F3435" w:rsidRDefault="0032493E">
      <w:pPr>
        <w:spacing w:line="480" w:lineRule="auto"/>
        <w:ind w:firstLine="720"/>
        <w:jc w:val="both"/>
      </w:pPr>
      <w:r>
        <w:t xml:space="preserve">SECTION</w:t>
      </w:r>
      <w:r xml:space="preserve">
        <w:t> </w:t>
      </w:r>
      <w:r>
        <w:t xml:space="preserve">2.</w:t>
      </w:r>
      <w:r xml:space="preserve">
        <w:t> </w:t>
      </w:r>
      <w:r xml:space="preserve">
        <w:t> </w:t>
      </w:r>
      <w:r>
        <w:t xml:space="preserve">Sections 161.0876(a) and (b),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For purposes of this section, "e-cigarette product" includes any substance [</w:t>
      </w:r>
      <w:r>
        <w:rPr>
          <w:strike/>
        </w:rPr>
        <w:t xml:space="preserve">containing nicotine from any source that is</w:t>
      </w:r>
      <w:r>
        <w:t xml:space="preserve">] intended for use in an e-cigarette</w:t>
      </w:r>
      <w:r>
        <w:rPr>
          <w:u w:val="single"/>
        </w:rPr>
        <w:t xml:space="preserve">, regardless of whether the substance contains nicotine</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 markets, advertises, sells, or causes to be sold an e-cigarette product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product</w:t>
      </w:r>
      <w:r>
        <w:t xml:space="preserve"> [</w:t>
      </w:r>
      <w:r>
        <w:rPr>
          <w:strike/>
        </w:rPr>
        <w:t xml:space="preserve">, if the product's</w:t>
      </w:r>
      <w:r>
        <w:t xml:space="preserve">] container </w:t>
      </w:r>
      <w:r>
        <w:rPr>
          <w:u w:val="single"/>
        </w:rPr>
        <w:t xml:space="preserve">that</w:t>
      </w:r>
      <w:r>
        <w:t xml:space="preserve">:</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depicts a cartoon-like fictional character that mimics a character primarily aimed at entertaining minors;</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imitates or mimics trademarks or trade dress of products that are or have been primarily marketed to minors;</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includes a symbol that is primarily used to market products to minors;</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includes an image </w:t>
      </w:r>
      <w:r>
        <w:rPr>
          <w:u w:val="single"/>
        </w:rPr>
        <w:t xml:space="preserve">or name</w:t>
      </w:r>
      <w:r>
        <w:t xml:space="preserve"> of a celebrity; or</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includes an image that resembles a food product, including candy or juice</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product shape or design disguised to appear as an alternative product, including a product in the shape or design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school or office supply, such as a highlighter, marker, ink pen, or pencil;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smart phone, smart watch, smart phone case, or smart watch case;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headphones, including ear buds;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clothing;</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backpack;</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cosmetic, including lipstick;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toy;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that was manufactured in China;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that contains or is mixed with any cannabinoids, alcohol, kratom, kava, mushrooms, or a derivative of any of those items</w:t>
      </w:r>
      <w:r>
        <w:t xml:space="preserve">.</w:t>
      </w:r>
    </w:p>
    <w:p w:rsidR="003F3435" w:rsidRDefault="0032493E">
      <w:pPr>
        <w:spacing w:line="480" w:lineRule="auto"/>
        <w:ind w:firstLine="720"/>
        <w:jc w:val="both"/>
      </w:pPr>
      <w:r>
        <w:t xml:space="preserve">SECTION</w:t>
      </w:r>
      <w:r xml:space="preserve">
        <w:t> </w:t>
      </w:r>
      <w:r>
        <w:t xml:space="preserve">3.</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2024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