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89R15189 MCF-F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2024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prohibition on marketing, advertising, or selling certain e-cigarette products; creating a criminal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161.0876(b), Health and Safety Code, is amended to read as follows:</w:t>
      </w:r>
    </w:p>
    <w:p w:rsidR="003F3435" w:rsidRDefault="0032493E">
      <w:pPr>
        <w:spacing w:line="480" w:lineRule="auto"/>
        <w:ind w:firstLine="720"/>
        <w:jc w:val="both"/>
      </w:pPr>
      <w:r>
        <w:t xml:space="preserve">(b)</w:t>
      </w:r>
      <w:r xml:space="preserve">
        <w:t> </w:t>
      </w:r>
      <w:r xml:space="preserve">
        <w:t> </w:t>
      </w:r>
      <w:r>
        <w:t xml:space="preserve">A person commits an offense if the person markets, advertises, sells, or causes to be sold an e-cigarette product</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product</w:t>
      </w:r>
      <w:r>
        <w:t xml:space="preserve"> [</w:t>
      </w:r>
      <w:r>
        <w:rPr>
          <w:strike/>
        </w:rPr>
        <w:t xml:space="preserve">, if the product's</w:t>
      </w:r>
      <w:r>
        <w:t xml:space="preserve">] container </w:t>
      </w:r>
      <w:r>
        <w:rPr>
          <w:u w:val="single"/>
        </w:rPr>
        <w:t xml:space="preserve">that</w:t>
      </w:r>
      <w:r>
        <w:t xml:space="preserve">:</w:t>
      </w:r>
    </w:p>
    <w:p w:rsidR="003F3435" w:rsidRDefault="0032493E">
      <w:pPr>
        <w:spacing w:line="480" w:lineRule="auto"/>
        <w:ind w:firstLine="2160"/>
        <w:jc w:val="both"/>
      </w:pPr>
      <w:r>
        <w:rPr>
          <w:u w:val="single"/>
        </w:rPr>
        <w:t xml:space="preserve">(A)</w:t>
      </w:r>
      <w:r xml:space="preserve">
        <w:t> </w:t>
      </w:r>
      <w:r>
        <w:t xml:space="preserve">[</w:t>
      </w:r>
      <w:r>
        <w:rPr>
          <w:strike/>
        </w:rPr>
        <w:t xml:space="preserve">(1)</w:t>
      </w:r>
      <w:r>
        <w:t xml:space="preserve">]</w:t>
      </w:r>
      <w:r xml:space="preserve">
        <w:t> </w:t>
      </w:r>
      <w:r xml:space="preserve">
        <w:t> </w:t>
      </w:r>
      <w:r>
        <w:t xml:space="preserve">depicts a cartoon-like fictional character that mimics a character primarily aimed at entertaining minors;</w:t>
      </w:r>
    </w:p>
    <w:p w:rsidR="003F3435" w:rsidRDefault="0032493E">
      <w:pPr>
        <w:spacing w:line="480" w:lineRule="auto"/>
        <w:ind w:firstLine="2160"/>
        <w:jc w:val="both"/>
      </w:pPr>
      <w:r>
        <w:rPr>
          <w:u w:val="single"/>
        </w:rPr>
        <w:t xml:space="preserve">(B)</w:t>
      </w:r>
      <w:r xml:space="preserve">
        <w:t> </w:t>
      </w:r>
      <w:r>
        <w:t xml:space="preserve">[</w:t>
      </w:r>
      <w:r>
        <w:rPr>
          <w:strike/>
        </w:rPr>
        <w:t xml:space="preserve">(2)</w:t>
      </w:r>
      <w:r>
        <w:t xml:space="preserve">]</w:t>
      </w:r>
      <w:r xml:space="preserve">
        <w:t> </w:t>
      </w:r>
      <w:r xml:space="preserve">
        <w:t> </w:t>
      </w:r>
      <w:r>
        <w:t xml:space="preserve">imitates or mimics trademarks or trade dress of products that are or have been primarily marketed to minors;</w:t>
      </w:r>
    </w:p>
    <w:p w:rsidR="003F3435" w:rsidRDefault="0032493E">
      <w:pPr>
        <w:spacing w:line="480" w:lineRule="auto"/>
        <w:ind w:firstLine="2160"/>
        <w:jc w:val="both"/>
      </w:pPr>
      <w:r>
        <w:rPr>
          <w:u w:val="single"/>
        </w:rPr>
        <w:t xml:space="preserve">(C)</w:t>
      </w:r>
      <w:r xml:space="preserve">
        <w:t> </w:t>
      </w:r>
      <w:r>
        <w:t xml:space="preserve">[</w:t>
      </w:r>
      <w:r>
        <w:rPr>
          <w:strike/>
        </w:rPr>
        <w:t xml:space="preserve">(3)</w:t>
      </w:r>
      <w:r>
        <w:t xml:space="preserve">]</w:t>
      </w:r>
      <w:r xml:space="preserve">
        <w:t> </w:t>
      </w:r>
      <w:r xml:space="preserve">
        <w:t> </w:t>
      </w:r>
      <w:r>
        <w:t xml:space="preserve">includes a symbol that is primarily used to market products to minors;</w:t>
      </w:r>
    </w:p>
    <w:p w:rsidR="003F3435" w:rsidRDefault="0032493E">
      <w:pPr>
        <w:spacing w:line="480" w:lineRule="auto"/>
        <w:ind w:firstLine="2160"/>
        <w:jc w:val="both"/>
      </w:pPr>
      <w:r>
        <w:rPr>
          <w:u w:val="single"/>
        </w:rPr>
        <w:t xml:space="preserve">(D)</w:t>
      </w:r>
      <w:r xml:space="preserve">
        <w:t> </w:t>
      </w:r>
      <w:r>
        <w:t xml:space="preserve">[</w:t>
      </w:r>
      <w:r>
        <w:rPr>
          <w:strike/>
        </w:rPr>
        <w:t xml:space="preserve">(4)</w:t>
      </w:r>
      <w:r>
        <w:t xml:space="preserve">]</w:t>
      </w:r>
      <w:r xml:space="preserve">
        <w:t> </w:t>
      </w:r>
      <w:r xml:space="preserve">
        <w:t> </w:t>
      </w:r>
      <w:r>
        <w:t xml:space="preserve">includes an image of a celebrity; or</w:t>
      </w:r>
    </w:p>
    <w:p w:rsidR="003F3435" w:rsidRDefault="0032493E">
      <w:pPr>
        <w:spacing w:line="480" w:lineRule="auto"/>
        <w:ind w:firstLine="2160"/>
        <w:jc w:val="both"/>
      </w:pPr>
      <w:r>
        <w:rPr>
          <w:u w:val="single"/>
        </w:rPr>
        <w:t xml:space="preserve">(E)</w:t>
      </w:r>
      <w:r xml:space="preserve">
        <w:t> </w:t>
      </w:r>
      <w:r>
        <w:t xml:space="preserve">[</w:t>
      </w:r>
      <w:r>
        <w:rPr>
          <w:strike/>
        </w:rPr>
        <w:t xml:space="preserve">(5)</w:t>
      </w:r>
      <w:r>
        <w:t xml:space="preserve">]</w:t>
      </w:r>
      <w:r xml:space="preserve">
        <w:t> </w:t>
      </w:r>
      <w:r xml:space="preserve">
        <w:t> </w:t>
      </w:r>
      <w:r>
        <w:t xml:space="preserve">includes an image that resembles a food product, including candy or juice</w:t>
      </w:r>
      <w:r>
        <w:rPr>
          <w:u w:val="single"/>
        </w:rPr>
        <w:t xml:space="preserv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a product shape or design disguised to appear as an alternative product, including a product in the shape or design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school or office supply, such as a highlighter, marker, ink pen, or pencil;</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smart phone, smart watch, smart phone case, or smart watch case;</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headphones, including ear buds;</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clothing;</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 backpack;</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 cosmetic, including lipstick; or</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 toy;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was manufactured in China</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offense committed on or after the effective date of this Act. </w:t>
      </w:r>
      <w:r>
        <w:t xml:space="preserve"> </w:t>
      </w:r>
      <w:r>
        <w:t xml:space="preserve">An offense committed before the effective date of this Act is governed by the law in effect on the date the offense was committed, and the former law is continued in effect for that purpose. </w:t>
      </w:r>
      <w:r>
        <w:t xml:space="preserve"> </w:t>
      </w:r>
      <w:r>
        <w:t xml:space="preserve">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2024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