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2025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risk mitigation planning and associated liability for providers of electric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36.064, Utilities Code, is amended by amending Subsections (a) and (b) and by adding Subsections (c-1) and (h) to read as follows:</w:t>
      </w:r>
    </w:p>
    <w:p w:rsidR="003F3435" w:rsidRDefault="0032493E">
      <w:pPr>
        <w:spacing w:line="480" w:lineRule="auto"/>
        <w:ind w:firstLine="720"/>
        <w:jc w:val="both"/>
      </w:pPr>
      <w:r>
        <w:t xml:space="preserve">(a)</w:t>
      </w:r>
      <w:r xml:space="preserve">
        <w:t> </w:t>
      </w:r>
      <w:r xml:space="preserve">
        <w:t> </w:t>
      </w:r>
      <w:r>
        <w:t xml:space="preserve">An electric utility may self-insure all or part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utility's potential liability or catastrophic property loss, including windstorm, fire, </w:t>
      </w:r>
      <w:r>
        <w:rPr>
          <w:u w:val="single"/>
        </w:rPr>
        <w:t xml:space="preserve">wildfire,</w:t>
      </w:r>
      <w:r>
        <w:t xml:space="preserve"> and explosion losses, that could not have been reasonably anticipated and included under operating and maintenance expenses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potential damages the utility may be liable for resulting from personal injury or property damages caused by a wildfire.</w:t>
      </w:r>
    </w:p>
    <w:p w:rsidR="003F3435" w:rsidRDefault="0032493E">
      <w:pPr>
        <w:spacing w:line="480" w:lineRule="auto"/>
        <w:ind w:firstLine="720"/>
        <w:jc w:val="both"/>
      </w:pPr>
      <w:r>
        <w:t xml:space="preserve">(b) </w:t>
      </w:r>
      <w:r>
        <w:t xml:space="preserve"> </w:t>
      </w:r>
      <w:r>
        <w:t xml:space="preserve">The commission shall approve a self-insurance plan under this section if the commission finds [</w:t>
      </w:r>
      <w:r>
        <w:rPr>
          <w:strike/>
        </w:rPr>
        <w:t xml:space="preserve">that</w:t>
      </w:r>
      <w:r>
        <w:t xml:space="preserve">]:</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rPr>
          <w:u w:val="single"/>
        </w:rPr>
        <w:t xml:space="preserve">one of the following:</w:t>
      </w:r>
    </w:p>
    <w:p w:rsidR="003F3435" w:rsidRDefault="0032493E">
      <w:pPr>
        <w:spacing w:line="480" w:lineRule="auto"/>
        <w:ind w:firstLine="2160"/>
        <w:jc w:val="both"/>
      </w:pPr>
      <w:r>
        <w:rPr>
          <w:u w:val="single"/>
        </w:rPr>
        <w:t xml:space="preserve">(A)</w:t>
      </w:r>
      <w:r xml:space="preserve">
        <w:t> </w:t>
      </w:r>
      <w:r xml:space="preserve">
        <w:t> </w:t>
      </w:r>
      <w:r>
        <w:t xml:space="preserve">the plan, considering all costs, is a lower cost alternative to purchasing commercial insurance;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insurance alone is insufficient to cover potential liability, damages, or catastrophic property loss;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electric utility cannot obtai</w:t>
      </w:r>
      <w:r>
        <w:t xml:space="preserve">n </w:t>
      </w:r>
      <w:r>
        <w:rPr>
          <w:u w:val="single"/>
        </w:rPr>
        <w:t xml:space="preserve"> commercial insurance for a reasonable premium</w:t>
      </w:r>
      <w:r>
        <w:t xml:space="preserv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approving a self-insurance plan under this section, the commission shall prioritize the consideration of the presence and potential extent of wildfire losses,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historical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actuarial studies and analyses;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possibility of the electric utility's exposure to losses from multiple types of disasters occurring within the utility's service territory.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Subsection (a)(2) does not authorize the electric utility to self-insure under this section for damages from a wildfire event the utility caused intentionally, recklessly, or with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38, Utilities Code, is amended by adding Section 38.080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38.080.</w:t>
      </w:r>
      <w:r>
        <w:rPr>
          <w:u w:val="single"/>
        </w:rPr>
        <w:t xml:space="preserve"> </w:t>
      </w:r>
      <w:r>
        <w:rPr>
          <w:u w:val="single"/>
        </w:rPr>
        <w:t xml:space="preserve"> </w:t>
      </w:r>
      <w:r>
        <w:rPr>
          <w:u w:val="single"/>
        </w:rPr>
        <w:t xml:space="preserve">WILDFIRE MITIGATION PLAN; AFFIRMATIVE DEFENSE.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Texas Division of Emergency Management.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has the meaning assigned by Section 418.251,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"Plan" means a wildfire mitigation plan described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"Wildfire risk area" means an area determined by the division or an affected electric utility, electric cooperative, or municipally owned utility, to be at an elevated risk for wildfire.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utility or an electric cooperative that owns a transmission or distribution facility in a wildfire risk area shall file, and a municipally owned utility or an electric utility that is also a river authority may file, with the commission a wildfire mitigation plan that includes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detailed plan for vegetation management in the wildfire risk area;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detailed operations plan for reducing the likelihood of wildfire ignition from the utility's or cooperative's facilities and for responding to a wildfire;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procedures the utility or cooperative intends to use to restore the utility's or cooperative's system during and after a wildfire event, including contact information for the utility or cooperative that may be used for coordination with the division and first responders;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utility's or cooperative's community outreach and public awareness plan regarding wildfire risks and actual wildfires affecting the utility's or cooperative's service territory or system, including a specific communications plan for responding to a wildfire event;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the commission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issue an order not later than the 60th day after a plan is filed with the commission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approves the plan if the commission finds that approval is in the public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modifies or rejects the plan as necessary to be consistent with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(e), an electric utility, municipally owned utility, or electric cooperative for which the commission has approved a plan is not liable for damages resulting from a wildfire ignited or propagated by the utility's or cooperative's facilities or actions unless a court of competent jurisdiction finds that the utility or cooperative intentionally, recklessly, or with negligence caused the damage.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affirmative defense to liability in a civil action brought against an electric utility, municipally owned utility, or electric cooperative for personal injury or property damages caused by a wildfire ignited or propagated by the utility's or cooperative's facilities if a court of competent jurisdiction finds that the utility or cooperative was in material compliance with relevant measures of its approved plan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Public Utility Commission of Texas shall adopt any rules as necessary to implement Sections 36.064, Utilities Code, as amended by this Act, and Section 38.080, Utilities Code, as added by this Act, not later than the 180th day after the effective date of this Act.</w:t>
      </w:r>
    </w:p>
    <w:p w:rsidR="003F3435" w:rsidRDefault="0032493E">
      <w:pPr>
        <w:spacing w:line="480" w:lineRule="auto"/>
        <w:ind w:firstLine="720"/>
        <w:jc w:val="both"/>
      </w:pPr>
      <w:r>
        <w:t xml:space="preserve">(b)</w:t>
      </w:r>
      <w:r xml:space="preserve">
        <w:t> </w:t>
      </w:r>
      <w:r xml:space="preserve">
        <w:t> </w:t>
      </w:r>
      <w:r>
        <w:t xml:space="preserve">An electric utility, municipally owned utility or electric cooperative may file a wildfire mitigation plan, as authorized by Section 38.080, Utilities Code, as added by this Act at any time after the effective date of this Act, regardless of whether the Public Utility Commission of Texas has adopted any rules described by Subsection (a) before the date of the filing; provided, however, that such a plan is still subject to review, modification, approval, or rejection under Section 38.080(c), Utilities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38.080, Utilities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