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89R11963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2027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liability of a funeral service provider for mental anguish damages.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77A to read as follows:</w:t>
      </w:r>
    </w:p>
    <w:p w:rsidR="003F3435" w:rsidRDefault="0032493E">
      <w:pPr>
        <w:spacing w:line="480" w:lineRule="auto"/>
        <w:jc w:val="center"/>
      </w:pPr>
      <w:r>
        <w:rPr>
          <w:u w:val="single"/>
        </w:rPr>
        <w:t xml:space="preserve">CHAPTER 77A. FUNERAL SERVICE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77A.001.</w:t>
      </w:r>
      <w:r>
        <w:rPr>
          <w:u w:val="single"/>
        </w:rPr>
        <w:t xml:space="preserve"> </w:t>
      </w:r>
      <w:r>
        <w:rPr>
          <w:u w:val="single"/>
        </w:rPr>
        <w:t xml:space="preserve">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"Body or remains" means a human corpse or the body parts of a human corpse.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"Claimant" means a person described by Section 77A.002(a) who brings an action described by that section.</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"Funeral service" means a service performed by a funeral service provider related to the care, preparation, and disposition of a body or remains,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retrieving, loading, and transporting the body or remains;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storing, embalming, dressing, casketing, interring, or cremating the body or remains;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arranging, supervising, and conducting a funeral ceremony;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arranging, supervising, and implementing the final disposition of the body or remains.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"Funeral service provider" means a person engaged in the business of providing funeral services. The term includes an employee or contractor of the person engaged in the business of providing funeral services, including an employee or contractor used in the provision of a funeral service and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embalmer;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crematory operator;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funeral director;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provisional license holder;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transporter.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77A.002.</w:t>
      </w:r>
      <w:r>
        <w:rPr>
          <w:u w:val="single"/>
        </w:rPr>
        <w:t xml:space="preserve"> </w:t>
      </w:r>
      <w:r>
        <w:rPr>
          <w:u w:val="single"/>
        </w:rPr>
        <w:t xml:space="preserve"> </w:t>
      </w:r>
      <w:r>
        <w:rPr>
          <w:u w:val="single"/>
        </w:rPr>
        <w:t xml:space="preserve">APPLICABILITY; EXCLUSIVE REMEDY. </w:t>
      </w:r>
      <w:r>
        <w:rPr>
          <w:u w:val="single"/>
        </w:rPr>
        <w:t xml:space="preserve"> </w:t>
      </w:r>
      <w:r>
        <w:rPr>
          <w:u w:val="single"/>
        </w:rPr>
        <w:t xml:space="preserve">(a) </w:t>
      </w:r>
      <w:r>
        <w:rPr>
          <w:u w:val="single"/>
        </w:rPr>
        <w:t xml:space="preserve"> </w:t>
      </w:r>
      <w:r>
        <w:rPr>
          <w:u w:val="single"/>
        </w:rPr>
        <w:t xml:space="preserve">This chapter applies only to an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brought by a person who has a special relationship with a funeral service provider due to a claimant's right of sepulcher, a right to possess a body or remains, a right to control the disposition of a body or remains under Section 711.002(a), Health and Safety Code, or another related right;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which the person seeks to recover mental anguish damages from a funeral service provider based on that special relationship.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may not pursue an action governed by this chapter under any other law to obtain mental anguish damages from a funeral service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77A.003.</w:t>
      </w:r>
      <w:r>
        <w:rPr>
          <w:u w:val="single"/>
        </w:rPr>
        <w:t xml:space="preserve"> </w:t>
      </w:r>
      <w:r>
        <w:rPr>
          <w:u w:val="single"/>
        </w:rPr>
        <w:t xml:space="preserve"> </w:t>
      </w:r>
      <w:r>
        <w:rPr>
          <w:u w:val="single"/>
        </w:rPr>
        <w:t xml:space="preserve">LIMITED LIABILITY FOR MENTAL ANGUISH DAMAGES.  (a) </w:t>
      </w:r>
      <w:r>
        <w:rPr>
          <w:u w:val="single"/>
        </w:rPr>
        <w:t xml:space="preserve"> </w:t>
      </w:r>
      <w:r>
        <w:rPr>
          <w:u w:val="single"/>
        </w:rPr>
        <w:t xml:space="preserve">Except as provided by Subsection (b), a funeral service provider is not liable to a claimant for mental anguish damages unless the claimant proves: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funeral service provider mishandled a body or remains;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funeral service provider had acted in a manner consistent with the common practice of reasonably prudent funeral service providers, the mishandling of the body or remains would not have occurred;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 a result of the mishandling of the body or remains and the close personal relationship between the claimant and the decedent, the claimant experienced grievous or debilitating angst, distress, torment, emotional suffering, or turmoil that caused a substantial disruption in the claimant's daily routine;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reasonable person in the position of the funeral service provider would have foreseen that the mishandling of the body or remains would cause significant emotional harm to the claimant.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mental anguish damages that may be recovered from a funeral service provider by a claimant in an action governed by this chapter are limited to the lesser of: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times the amount paid to the funeral service provider for funeral services for the decedent;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$50,000.</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claimant may not recover mental anguish damages from a funeral service provider in an action governed by this chapter if the claimant seeks relief from the funeral service provider under Subchapter E, Chapter 17, Business &amp; Commerce Code.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77A.004.</w:t>
      </w:r>
      <w:r>
        <w:rPr>
          <w:u w:val="single"/>
        </w:rPr>
        <w:t xml:space="preserve"> </w:t>
      </w:r>
      <w:r>
        <w:rPr>
          <w:u w:val="single"/>
        </w:rPr>
        <w:t xml:space="preserve"> </w:t>
      </w:r>
      <w:r>
        <w:rPr>
          <w:u w:val="single"/>
        </w:rPr>
        <w:t xml:space="preserve">JURY INSTRUCTIONS.  In a trial to a jury for an action governed by this chapter, the court shall provide the jury a definition for mental anguish that conforms to Section 77A.003(a)(3) and instruct the jury regarding the requirements of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77A.005.</w:t>
      </w:r>
      <w:r>
        <w:rPr>
          <w:u w:val="single"/>
        </w:rPr>
        <w:t xml:space="preserve"> </w:t>
      </w:r>
      <w:r>
        <w:rPr>
          <w:u w:val="single"/>
        </w:rPr>
        <w:t xml:space="preserve"> </w:t>
      </w:r>
      <w:r>
        <w:rPr>
          <w:u w:val="single"/>
        </w:rPr>
        <w:t xml:space="preserve">CONSTRUCTION OF CHAPTER.  This 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 cause of action in favor of, or confer standing to bring an action against a funeral service provider on, any person;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a claimant's recovery of other forms of economic or exemplary damages or apply to other actions, including actions to recover damages for death or physical injury caused to the claimant by negligence of a funeral service provider.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77A, Civil Practice and Remedies Code, as added by this Act, is an exercise of authority under Section 66(c), Article III, Texas Constitution, and takes effect only if this Act receives a vote of three-fifths of all the members elected to each house, as provided by Subsection (e) of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77A, Civil Practice and Remedies Code, as added by this Act, applies only to an action commenced on or after the effective date of this Act.  An action commenced before the effective date of this Act is governed by the law applicable to the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