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2143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to commission certain individuals as peace officers and establish certain law enforcement agencies.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Local Government Code, is amended by adding Section 352.024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COMMISSION CERTAIN FIRE PROTECTION OFFICERS AS PEACE OFFICERS.  (a)  A county may commission a fire marshal, fire officer, fire inspector, or fire investigator as a peace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commissioned under this section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 this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support fire-related operations or investigations;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 building-related codes, including codes involving hazardous materials;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recommendations involving building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362, Local Government Code, is amended by adding Section 362.006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362.006.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ESTABLISHMENT OF CERTAIN LAW ENFORCEMENT AGENCIES.  A county may establish a law enforcement agency only if authorized by the constitution or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2143 passed the Senate on April 16, 2025,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0; and that the Senate concurred in House amendment on May 22, 2025, by the following vote:  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2143 passed the House, with amendment, on May 20, 2025, by the following vote:  Yeas</w:t>
      </w:r>
      <w:r xml:space="preserve">
        <w:t> </w:t>
      </w:r>
      <w:r>
        <w:t xml:space="preserve">105, Nays</w:t>
      </w:r>
      <w:r xml:space="preserve">
        <w:t> </w:t>
      </w:r>
      <w:r>
        <w:t xml:space="preserve">39, three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