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89R8730 JRR-D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Birdwell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2200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creation of a criminal offense for operating or moving an overweight vehicle transporting hazardous materials on a route other than the designated permit route.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G, Chapter 621, Transportation Code, is amended by adding Section 621.512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621.512.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PROHIBITION ON OPERATING OVERWEIGHT VEHICLE TRANSPORTING HAZARDOUS MATERIALS ON ROUTE OTHER THAN DESIGNATED PERMIT ROUTE.  (a)  A person commits an offense if the person operates or moves an overweight vehicle transporting hazardous materials under a permit issued under this subtitle on a public highway that is not included in the route designated under the permit.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offense under this section is a felony of the second degree.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It is an affirmative defense to prosecution under this section that, at the time of the offense, the vehicle was being operated or moved: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under the immediate direction of a law enforcement agency;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in compliance with a permit authorizing the movement of the vehicle issued by the department or a political subdivision of this state.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2200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