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2232</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designating October 21 as Unplug Texas Day.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662, Government Code, is amended by adding Section 662.089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662.089.</w:t>
      </w:r>
      <w:r>
        <w:rPr>
          <w:u w:val="single"/>
        </w:rPr>
        <w:t xml:space="preserve"> </w:t>
      </w:r>
      <w:r>
        <w:rPr>
          <w:u w:val="single"/>
        </w:rPr>
        <w:t xml:space="preserve"> </w:t>
      </w:r>
      <w:r>
        <w:rPr>
          <w:u w:val="single"/>
        </w:rPr>
        <w:t xml:space="preserve">UNPLUG TEXAS DAY.  (a)  October 21 is Unplug Texas Day to encourage Texans to unplug from their electronic devices and plug into play, creativity, friendship, adventure, and family.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Unplug Texas Day may be regularly observed by appropriate programs and activities coordinated by state and local parks and recreation agencies and departments to promote the recreational opportunities available at parks and other recreation facilities.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2232 passed the Senate on April</w:t>
      </w:r>
      <w:r xml:space="preserve">
        <w:t> </w:t>
      </w:r>
      <w:r>
        <w:t xml:space="preserve">10,</w:t>
      </w:r>
      <w:r xml:space="preserve">
        <w:t> </w:t>
      </w:r>
      <w:r>
        <w:t xml:space="preserve">2025, by the following vote:</w:t>
      </w:r>
      <w:r xml:space="preserve">
        <w:t> </w:t>
      </w:r>
      <w:r xml:space="preserve">
        <w:t> </w:t>
      </w:r>
      <w:r>
        <w:t xml:space="preserve">Yeas</w:t>
      </w:r>
      <w:r xml:space="preserve">
        <w:t> </w:t>
      </w:r>
      <w:r>
        <w:t xml:space="preserve">30,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2232 passed the House on May</w:t>
      </w:r>
      <w:r xml:space="preserve">
        <w:t> </w:t>
      </w:r>
      <w:r>
        <w:t xml:space="preserve">28,</w:t>
      </w:r>
      <w:r xml:space="preserve">
        <w:t> </w:t>
      </w:r>
      <w:r>
        <w:t xml:space="preserve">2025, by the following vote:</w:t>
      </w:r>
      <w:r xml:space="preserve">
        <w:t> </w:t>
      </w:r>
      <w:r xml:space="preserve">
        <w:t> </w:t>
      </w:r>
      <w:r>
        <w:t xml:space="preserve">Yeas</w:t>
      </w:r>
      <w:r xml:space="preserve">
        <w:t> </w:t>
      </w:r>
      <w:r>
        <w:t xml:space="preserve">118, Nays</w:t>
      </w:r>
      <w:r xml:space="preserve">
        <w:t> </w:t>
      </w:r>
      <w:r>
        <w:t xml:space="preserve">23,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