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2025; March</w:t>
      </w:r>
      <w:r xml:space="preserve">
        <w:t> </w:t>
      </w:r>
      <w:r>
        <w:t xml:space="preserve">25,</w:t>
      </w:r>
      <w:r xml:space="preserve">
        <w:t> </w:t>
      </w:r>
      <w:r>
        <w:t xml:space="preserve">2025, read first time and referred to Committee on State Affairs; May</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9, Nays 1;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2337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the provision of proxy advisory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when shareholders in this state hire professionals to provide advice in the exercise of their rights as shareholders, the shareholders expect that service to be performed in their financial interest as shareholders, and professionals who are hired by shareholders to provide that service and who deviate from that expectation must clearly disclose that fact;</w:t>
      </w:r>
    </w:p>
    <w:p w:rsidR="003F3435" w:rsidRDefault="0032493E">
      <w:pPr>
        <w:spacing w:line="480" w:lineRule="auto"/>
        <w:ind w:firstLine="1440"/>
        <w:jc w:val="both"/>
      </w:pPr>
      <w:r>
        <w:t xml:space="preserve">(2)</w:t>
      </w:r>
      <w:r xml:space="preserve">
        <w:t> </w:t>
      </w:r>
      <w:r xml:space="preserve">
        <w:t> </w:t>
      </w:r>
      <w:r>
        <w:t xml:space="preserve">there is a particular need for disclosures for proxy voting advice because that advice is often:</w:t>
      </w:r>
    </w:p>
    <w:p w:rsidR="003F3435" w:rsidRDefault="0032493E">
      <w:pPr>
        <w:spacing w:line="480" w:lineRule="auto"/>
        <w:ind w:firstLine="2160"/>
        <w:jc w:val="both"/>
      </w:pPr>
      <w:r>
        <w:t xml:space="preserve">(A)</w:t>
      </w:r>
      <w:r xml:space="preserve">
        <w:t> </w:t>
      </w:r>
      <w:r xml:space="preserve">
        <w:t> </w:t>
      </w:r>
      <w:r>
        <w:t xml:space="preserve">provided for hundreds or thousands of shareholder votes each year; and</w:t>
      </w:r>
    </w:p>
    <w:p w:rsidR="003F3435" w:rsidRDefault="0032493E">
      <w:pPr>
        <w:spacing w:line="480" w:lineRule="auto"/>
        <w:ind w:firstLine="2160"/>
        <w:jc w:val="both"/>
      </w:pPr>
      <w:r>
        <w:t xml:space="preserve">(B)</w:t>
      </w:r>
      <w:r xml:space="preserve">
        <w:t> </w:t>
      </w:r>
      <w:r xml:space="preserve">
        <w:t> </w:t>
      </w:r>
      <w:r>
        <w:t xml:space="preserve">based on lengthy policies that contain general statements but do not explain whether or how the policy provisions will maximize returns for investors for any particular company or shareholder vote;</w:t>
      </w:r>
    </w:p>
    <w:p w:rsidR="003F3435" w:rsidRDefault="0032493E">
      <w:pPr>
        <w:spacing w:line="480" w:lineRule="auto"/>
        <w:ind w:firstLine="1440"/>
        <w:jc w:val="both"/>
      </w:pPr>
      <w:r>
        <w:t xml:space="preserve">(3)</w:t>
      </w:r>
      <w:r xml:space="preserve">
        <w:t> </w:t>
      </w:r>
      <w:r xml:space="preserve">
        <w:t> </w:t>
      </w:r>
      <w:r>
        <w:t xml:space="preserve">proxy advisors:</w:t>
      </w:r>
    </w:p>
    <w:p w:rsidR="003F3435" w:rsidRDefault="0032493E">
      <w:pPr>
        <w:spacing w:line="480" w:lineRule="auto"/>
        <w:ind w:firstLine="2160"/>
        <w:jc w:val="both"/>
      </w:pPr>
      <w:r>
        <w:t xml:space="preserve">(A)</w:t>
      </w:r>
      <w:r xml:space="preserve">
        <w:t> </w:t>
      </w:r>
      <w:r xml:space="preserve">
        <w:t> </w:t>
      </w:r>
      <w:r>
        <w:t xml:space="preserve">have recommended votes based on environmental, social, or governance (ESG) investing, diversity, equity, or inclusion (DEI), and social credit or sustainability scores; and</w:t>
      </w:r>
    </w:p>
    <w:p w:rsidR="003F3435" w:rsidRDefault="0032493E">
      <w:pPr>
        <w:spacing w:line="480" w:lineRule="auto"/>
        <w:ind w:firstLine="2160"/>
        <w:jc w:val="both"/>
      </w:pPr>
      <w:r>
        <w:t xml:space="preserve">(B)</w:t>
      </w:r>
      <w:r xml:space="preserve">
        <w:t> </w:t>
      </w:r>
      <w:r xml:space="preserve">
        <w:t> </w:t>
      </w:r>
      <w:r>
        <w:t xml:space="preserve">have not conducted financial analyses before making the recommendations described by Paragraph (A) of this subdivision despite having proxy voting policies claiming that the purpose of the recommendation is maximizing and protecting shareholder value;</w:t>
      </w:r>
    </w:p>
    <w:p w:rsidR="003F3435" w:rsidRDefault="0032493E">
      <w:pPr>
        <w:spacing w:line="480" w:lineRule="auto"/>
        <w:ind w:firstLine="1440"/>
        <w:jc w:val="both"/>
      </w:pPr>
      <w:r>
        <w:t xml:space="preserve">(4)</w:t>
      </w:r>
      <w:r xml:space="preserve">
        <w:t> </w:t>
      </w:r>
      <w:r xml:space="preserve">
        <w:t> </w:t>
      </w:r>
      <w:r>
        <w:t xml:space="preserve">requiring proxy advisors to provide clear, factual disclosures when the advisors recommend casting a vote for nonfinancial reasons or provide conflicting advice to multiple clients who seek to maximize financial returns is necessary in order to prevent fraudulent or deceptive acts and practices in this state; and</w:t>
      </w:r>
    </w:p>
    <w:p w:rsidR="003F3435" w:rsidRDefault="0032493E">
      <w:pPr>
        <w:spacing w:line="480" w:lineRule="auto"/>
        <w:ind w:firstLine="1440"/>
        <w:jc w:val="both"/>
      </w:pPr>
      <w:r>
        <w:t xml:space="preserve">(5)</w:t>
      </w:r>
      <w:r xml:space="preserve">
        <w:t> </w:t>
      </w:r>
      <w:r xml:space="preserve">
        <w:t> </w:t>
      </w:r>
      <w:r>
        <w:t xml:space="preserve">a company that is the subject of a shareholder proposal may have information regarding whether the proposal is in the shareholder's financial interests or regarding the costs of the proposal, and notice would allow the company to provide relevant information to shareholders that may prevent fraudulent or deceptive practices associated with proxy advisors making recommendations for nonfinancial reasons.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Business Organizations Code, is amended by adding Chapter 6A to read as follows:</w:t>
      </w:r>
    </w:p>
    <w:p w:rsidR="003F3435" w:rsidRDefault="0032493E">
      <w:pPr>
        <w:spacing w:line="480" w:lineRule="auto"/>
        <w:jc w:val="center"/>
      </w:pPr>
      <w:r>
        <w:rPr>
          <w:u w:val="single"/>
        </w:rPr>
        <w:t xml:space="preserve">CHAPTER 6A. PROXY ADVISORY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publicly traded, for-profit corporation, limited liability company, partnership, or other business entity that is organized or created under the laws of this state or has its principal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proposal" means a proposal made by a company that is included in the company's proxy statement, including a proposal regarding director nominations or elections, executive compensation, corporate transactions and structure, auditor selection, or similar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"Proxy advisor" means a person who, for compensation, provides a proxy advisory service to shareholders of a company or to other persons with authority to vote on behalf of shareholders of a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"Proxy advisory service" means any of the following services that are provided in connection with or in relation to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advice or a recommendation on how to vote on a proxy proposal or company proposal;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proxy statement research and analysis regarding a proxy proposal or company proposal;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t>
      </w:r>
      <w:r>
        <w:rPr>
          <w:u w:val="single"/>
        </w:rPr>
        <w:t xml:space="preserve"> </w:t>
      </w:r>
      <w:r>
        <w:rPr>
          <w:u w:val="single"/>
        </w:rPr>
        <w:t xml:space="preserve">rating or research regarding corporate governance;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development of proxy voting recommendations or policies, including establishing default recommendations or policies.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"Proxy proposal" means a proposal made by a company's shareholder that is included in the company's proxy statement, including the nomination of a director.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"Shareholder" includes a shareholder, unitholder, limited partner, or other equity owner of a company.</w:t>
      </w:r>
    </w:p>
    <w:p w:rsidR="003F3435" w:rsidRDefault="0032493E">
      <w:pPr>
        <w:spacing w:line="480" w:lineRule="auto"/>
        <w:jc w:val="center"/>
      </w:pPr>
      <w:r>
        <w:rPr>
          <w:u w:val="single"/>
        </w:rPr>
        <w:t xml:space="preserve">SUBCHAPTER B. DISCLOSURE REQUIREMENTS FOR PROXY ADVISORS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6A.101.</w:t>
      </w:r>
      <w:r>
        <w:rPr>
          <w:u w:val="single"/>
        </w:rPr>
        <w:t xml:space="preserve"> </w:t>
      </w:r>
      <w:r>
        <w:rPr>
          <w:u w:val="single"/>
        </w:rPr>
        <w:t xml:space="preserve"> </w:t>
      </w:r>
      <w:r>
        <w:rPr>
          <w:u w:val="single"/>
        </w:rPr>
        <w:t xml:space="preserve">DISCLOSURE OF NONFINANCIAL PROXY VOTING SERVICES TO PREVENT FRAUD OR DECEIT.  (a) </w:t>
      </w:r>
      <w:r>
        <w:rPr>
          <w:u w:val="single"/>
        </w:rPr>
        <w:t xml:space="preserve"> </w:t>
      </w:r>
      <w:r>
        <w:rPr>
          <w:u w:val="single"/>
        </w:rPr>
        <w:t xml:space="preserve">For purposes of this section, a proxy advisory service is not provided solely in the financial interest of the shareholders of a company if the service is wholly or partly based on one or more nonfinancial factors, including a commitment, initiative, policy, target, or subjective or value-based standard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environmental, social, or governance (ESG) goal, factor, or investment principle;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diversity, equity, or inclusion (DEI), including any attempt to provide preferential treatment based on characteristics protected under Section 21.051, Labor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social credit or sustainability factor or score;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membership in or commitment to an organization or group that wholly or partly bases its evaluation or assessment of a company's value over any period on nonfinancial factors.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a proxy advisory service that is not provided solely in the financial interest of the shareholders of a company,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conspicuous disclosure to each shareholder or entity or other person acting on behalf of a shareholder receiving the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service is not being provided solely in the financial interest of the company's shareholders because it is based wholly or partly on one or more nonfinancial factors;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briefly explains the basis of the proxy advisor's advice and recommendation;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provide a copy of the notice under Subdivision (1) to the company that is the subject of the service;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and conspicuously disclose on the home or front page of the proxy advisor's publicly accessible Internet website that the advisor's proxy advisory services include advice and recommendations that are not based solely on the financial interest of shareholders.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6A.102.</w:t>
      </w:r>
      <w:r>
        <w:rPr>
          <w:u w:val="single"/>
        </w:rPr>
        <w:t xml:space="preserve"> </w:t>
      </w:r>
      <w:r>
        <w:rPr>
          <w:u w:val="single"/>
        </w:rPr>
        <w:t xml:space="preserve"> </w:t>
      </w:r>
      <w:r>
        <w:rPr>
          <w:u w:val="single"/>
        </w:rPr>
        <w:t xml:space="preserve">DISCLOSURES IF PROVIDING CONFLICTING VOTER ADVICE OR RECOMMENDATIONS.  (a)  For purposes of this section, "materially different," with respect to advice or a recommendation on how to vote on a company proposal or proxy proposal, means simultaneously advising or recommending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clients vote for the proposal and one or more clients vote against the proposal;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clients vote for a nominee for a company's governing authority and one or more clients vote against or abstain from voting for the same nominee.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to different clients who have not expressly requested services for a nonfinancial purpose either advice or a recommendation on how to vote on a proxy or company proposal that is materially different,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comply with disclosure requirements for nonfinancial proxy advisory services under Section 6A.101(b);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following persons, in writing or by electronic means, of the conflicting advice or recommendation: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shareholder receiving the advice or recommendation;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entity or other person receiving the advice or recommendation on behalf of a shareholder;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company that is the subject of the company or proxy proposal;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attorney general;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which of the conflicting advice or recommendations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solely in the financial interest of the shareholders;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supported by any specific financial analysis performed or relied on by the advisor.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6A.201.</w:t>
      </w:r>
      <w:r>
        <w:rPr>
          <w:u w:val="single"/>
        </w:rPr>
        <w:t xml:space="preserve"> </w:t>
      </w:r>
      <w:r>
        <w:rPr>
          <w:u w:val="single"/>
        </w:rPr>
        <w:t xml:space="preserve"> </w:t>
      </w:r>
      <w:r>
        <w:rPr>
          <w:u w:val="single"/>
        </w:rPr>
        <w:t xml:space="preserve">DECEPTIVE TRADE PRACTICE.  A violation of this chapter is a deceptive trade practice under Subchapter E, Chapter 17, Business &amp; Commerce Code, and is actionable under Section 17.47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6A.202.</w:t>
      </w:r>
      <w:r>
        <w:rPr>
          <w:u w:val="single"/>
        </w:rPr>
        <w:t xml:space="preserve"> </w:t>
      </w:r>
      <w:r>
        <w:rPr>
          <w:u w:val="single"/>
        </w:rPr>
        <w:t xml:space="preserve"> </w:t>
      </w:r>
      <w:r>
        <w:rPr>
          <w:u w:val="single"/>
        </w:rPr>
        <w:t xml:space="preserve">DECLARATORY JUDGMENT OR INJUNCTIVE RELIEF.  (a)  In this section, "affected party"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of proxy advisory services provided by the proxy advisor;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that is the subject of the proxy advisory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shareholder of the company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affected party may bring an action seeking a declaratory judgment or injunctive relief under Chapter 37, Civil Practice and Remedies Code, against a proxy advisor who violates this chapter. </w:t>
      </w:r>
      <w:r>
        <w:rPr>
          <w:u w:val="single"/>
        </w:rPr>
        <w:t xml:space="preserve"> </w:t>
      </w:r>
      <w:r>
        <w:rPr>
          <w:u w:val="single"/>
        </w:rPr>
        <w:t xml:space="preserve">Not later than the seventh day after the date on which an action is brought under this subsection, the plaintiff shall provide notice to the attorney general, who may intervene in the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proxy advisory service provided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  If this Act does not receive the vote necessary for effect on that date,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