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2361</w:t>
      </w:r>
    </w:p>
    <w:p w:rsidR="003F3435" w:rsidRDefault="0032493E">
      <w:pPr>
        <w:ind w:firstLine="720"/>
        <w:jc w:val="both"/>
      </w:pPr>
      <w:r>
        <w:t xml:space="preserve">(Louderback, Lalani)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w:t>
      </w:r>
      <w:r>
        <w:rPr>
          <w:u w:val="single"/>
        </w:rPr>
        <w:t xml:space="preserve"> </w:t>
      </w:r>
      <w:r>
        <w:rPr>
          <w:u w:val="single"/>
        </w:rPr>
        <w:t xml:space="preserve">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w:t>
      </w:r>
      <w:r>
        <w:rPr>
          <w:u w:val="single"/>
        </w:rPr>
        <w:t xml:space="preserve"> </w:t>
      </w:r>
      <w:r>
        <w:rPr>
          <w:u w:val="single"/>
        </w:rPr>
        <w:t xml:space="preserve">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w:t>
      </w:r>
      <w:r>
        <w:t xml:space="preserve"> </w:t>
      </w:r>
      <w:r>
        <w:t xml:space="preserve">The transfer is governed by Sections 3 through 8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the transfer of governance under this Act remain in effect until the board of regents of The Texas A&amp;M University System authorizes a different amount of tuition and fees for the university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w:t>
      </w:r>
      <w:r>
        <w:t xml:space="preserve"> </w:t>
      </w:r>
      <w:r>
        <w:t xml:space="preserve">All students of the University of Houston--Victoria shall be considered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 considered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GROUP BENEFITS.  (a)  A person who is a participant or is eligible to participate in a group benefits insurance program of the University of Houston--Victoria under Chapter 1551, Insurance Code, or who would be eligible to participate at a future date as a retiree, on the date the transfer takes effect, as authorized by this Act, is eligible to participate in the uniform insurance benefits under Chapter 1601, Insurance Code, as an employee, current retiree, or vested former employee of Texas A&amp;M University--Victoria, or as a dependent or surviving dependent, as if all benefits-eligible service credit had been earned in a benefits-eligible position at Texas A&amp;M University--Victoria.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(b)</w:t>
      </w:r>
      <w:r xml:space="preserve">
        <w:t> </w:t>
      </w:r>
      <w:r xml:space="preserve">
        <w:t> </w:t>
      </w:r>
      <w:r>
        <w:t xml:space="preserve">The Employees Retirement System of Texas, Texas A&amp;M University--Victoria, and The Texas A&amp;M University System shall take all actions necessary to implement Subsection (a) of this section.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Texas A&amp;M University System and the University of Houston System, as applicable, the information, including protected health information to the extent authorized by law, necessary for payment activities and plan operations, including health plan operations, of the uniform insurance benefits under Chapter 1601, Insurance Code; and</w:t>
      </w:r>
    </w:p>
    <w:p w:rsidR="003F3435" w:rsidRDefault="0032493E">
      <w:pPr>
        <w:spacing w:line="480" w:lineRule="auto"/>
        <w:ind w:firstLine="1440"/>
        <w:jc w:val="both"/>
      </w:pPr>
      <w:r>
        <w:t xml:space="preserve">(2)</w:t>
      </w:r>
      <w:r xml:space="preserve">
        <w:t> </w:t>
      </w:r>
      <w:r xml:space="preserve">
        <w:t> </w:t>
      </w:r>
      <w:r>
        <w:t xml:space="preserve">Texas A&amp;M University--Victoria and The Texas A&amp;M University System shall ensure that the Employees Retirement System of Texas receives full contributions for each month in which employees, retirees, and dependents of Texas A&amp;M University--Victoria are covered by the group benefits insurance program under Chapter 1551, Insurance Code.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AMENDMENT.  Section 11.179(a),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 school district may adopt a policy allowing the consumption, possession, and sale of an alcoholic beverage at an event held at a performing arts facility owned by the district if:</w:t>
      </w:r>
    </w:p>
    <w:p w:rsidR="003F3435" w:rsidRDefault="0032493E">
      <w:pPr>
        <w:spacing w:line="480" w:lineRule="auto"/>
        <w:ind w:firstLine="1440"/>
        <w:jc w:val="both"/>
      </w:pPr>
      <w:r>
        <w:t xml:space="preserve">(1)</w:t>
      </w:r>
      <w:r xml:space="preserve">
        <w:t> </w:t>
      </w:r>
      <w:r xml:space="preserve">
        <w:t> </w:t>
      </w:r>
      <w:r>
        <w:t xml:space="preserve">the facility is leased to a nonprofit organization for an event not sponsored or sanctioned by the district; and</w:t>
      </w:r>
    </w:p>
    <w:p w:rsidR="003F3435" w:rsidRDefault="0032493E">
      <w:pPr>
        <w:spacing w:line="480" w:lineRule="auto"/>
        <w:ind w:firstLine="1440"/>
        <w:jc w:val="both"/>
      </w:pPr>
      <w:r>
        <w:t xml:space="preserve">(2)</w:t>
      </w:r>
      <w:r xml:space="preserve">
        <w:t> </w:t>
      </w:r>
      <w:r xml:space="preserve">
        <w:t> </w:t>
      </w:r>
      <w:r>
        <w:rPr>
          <w:u w:val="single"/>
        </w:rPr>
        <w:t xml:space="preserve">either the board of trustees of the district had authority to adopt a policy under this section on or before January 1, 2025, or</w:t>
      </w:r>
      <w:r>
        <w:t xml:space="preserve"> the district is located in:</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not more than 300,000; and</w:t>
      </w:r>
    </w:p>
    <w:p w:rsidR="003F3435" w:rsidRDefault="0032493E">
      <w:pPr>
        <w:spacing w:line="480" w:lineRule="auto"/>
        <w:ind w:firstLine="2880"/>
        <w:jc w:val="both"/>
      </w:pPr>
      <w:r>
        <w:t xml:space="preserve">(ii)</w:t>
      </w:r>
      <w:r xml:space="preserve">
        <w:t> </w:t>
      </w:r>
      <w:r xml:space="preserve">
        <w:t> </w:t>
      </w:r>
      <w:r>
        <w:t xml:space="preserve">in which a component university of the University of Houston System is located; or</w:t>
      </w:r>
    </w:p>
    <w:p w:rsidR="003F3435" w:rsidRDefault="0032493E">
      <w:pPr>
        <w:spacing w:line="480" w:lineRule="auto"/>
        <w:ind w:firstLine="2160"/>
        <w:jc w:val="both"/>
      </w:pPr>
      <w:r>
        <w:t xml:space="preserve">(B)</w:t>
      </w:r>
      <w:r xml:space="preserve">
        <w:t> </w:t>
      </w:r>
      <w:r xml:space="preserve">
        <w:t> </w:t>
      </w:r>
      <w:r>
        <w:t xml:space="preserve">a county in which is located a facility described by Subdivision (1) within two miles of two or more stadiums with a capacity of at least 40,000 people.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w:t>
      </w:r>
      <w:r>
        <w:t xml:space="preserve"> </w:t>
      </w:r>
      <w:r>
        <w:t xml:space="preserve">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w:t>
      </w:r>
      <w:r>
        <w:t xml:space="preserve"> </w:t>
      </w:r>
      <w:r>
        <w:t xml:space="preserve">The president shall submit the budget to the board of regents as part of the university's institutional budget. </w:t>
      </w:r>
      <w:r>
        <w:t xml:space="preserve">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AMENDMENT. </w:t>
      </w:r>
      <w:r>
        <w:t xml:space="preserve"> </w:t>
      </w:r>
      <w:r>
        <w:t xml:space="preserve">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w:t>
      </w:r>
      <w:r>
        <w:t xml:space="preserve"> </w:t>
      </w:r>
      <w:r>
        <w:t xml:space="preserve">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w:t>
      </w:r>
      <w:r>
        <w:t xml:space="preserve">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w:t>
      </w:r>
      <w:r>
        <w:t xml:space="preserve">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AMENDMENT. </w:t>
      </w:r>
      <w:r>
        <w:t xml:space="preserve"> </w:t>
      </w:r>
      <w:r>
        <w:t xml:space="preserve">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AMENDMENT. </w:t>
      </w:r>
      <w:r>
        <w:t xml:space="preserve"> </w:t>
      </w:r>
      <w:r>
        <w:t xml:space="preserve">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AMENDMENT. </w:t>
      </w:r>
      <w:r>
        <w:t xml:space="preserve"> </w:t>
      </w:r>
      <w:r>
        <w:t xml:space="preserve">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w:t>
      </w:r>
      <w:r>
        <w:rPr>
          <w:u w:val="single"/>
        </w:rPr>
        <w:t xml:space="preserve"> </w:t>
      </w:r>
      <w:r>
        <w:rPr>
          <w:u w:val="single"/>
        </w:rPr>
        <w:t xml:space="preserve">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w:t>
      </w:r>
      <w:r>
        <w:rPr>
          <w:u w:val="single"/>
        </w:rPr>
        <w:t xml:space="preserve"> </w:t>
      </w:r>
      <w:r>
        <w:rPr>
          <w:u w:val="single"/>
        </w:rPr>
        <w:t xml:space="preserve">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REPEALER.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TRANSITION.  Not later than June 1, 2025, the board of regents of the University of Houston System and the board of regents of The Texas A&amp;M University System shall enter into a memorandum of understanding relating to the transfer of the administration of the University of Houston--Victoria to The Texas A&amp;M University System as provided by this Act.  The memorandum of understanding must include a transition plan with a timetable and specific steps, including the methods for the transfer on September 1, 2025, of all powers, duties, obligations, rights, contracts, leases, records, real or personal property, and unspent and unobligated appropriations and other funds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EFFECTIVE DATE.  (a)</w:t>
      </w:r>
      <w:r xml:space="preserve">
        <w:t> </w:t>
      </w:r>
      <w:r xml:space="preserve">
        <w:t> </w:t>
      </w:r>
      <w:r>
        <w:t xml:space="preserve">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7(b)(1) of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