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89R8443 JDK-F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Campbell, 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2398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accommodations for public school students diagnosed with a concussion or other brain injury.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38, Education Code, is amended by adding Section 38.0051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38.0051.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ACADEMIC ACCOMMODATIONS FOR STUDENT WITH CONCUSSION OR OTHER BRAIN INJURY.  (a)  The agency shall develop a list of nonmedical academic accommodations a school district may offer to a student diagnosed with a concussion or other brain injury.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develop a form for use by school districts describing the accommodations a district may offer under this section;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make the form developed under Subdivision (1) available on the agency's Internet website for use by school districts, district educators or administrators, students, and parents or guardians.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school district that provides accommodations under this section must make the form developed under Subsection (b) available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district employee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a student enrolled in the district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student enrolled in the district or the student's parent or guardian as soon as practicable after receiving: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notice that the student has been diagnosed with a concussion or other brain injury;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from the student or parent or guardian.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may not be construed to require a school district to provide any accommodations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