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89R10771 JBD-D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 et al.</w:t>
      </w:r>
      <w:r xml:space="preserve">
        <w:tab wTab="150" tlc="none" cTlc="0"/>
      </w:r>
      <w:r>
        <w:t xml:space="preserve">S.B.</w:t>
      </w:r>
      <w:r xml:space="preserve">
        <w:t> </w:t>
      </w:r>
      <w:r>
        <w:t xml:space="preserve">No.</w:t>
      </w:r>
      <w:r xml:space="preserve">
        <w:t> </w:t>
      </w:r>
      <w:r>
        <w:t xml:space="preserve">2407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Lower Neches Valley Authority, following recommendations of the Sunset Advisory Commission; specifying grounds for the removal of a member of the board of directors.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8504.0021(a), Special District Local Laws Code, is amended to read as follows:</w:t>
      </w:r>
    </w:p>
    <w:p w:rsidR="003F3435" w:rsidRDefault="0032493E">
      <w:pPr>
        <w:spacing w:line="480" w:lineRule="auto"/>
        <w:ind w:firstLine="720"/>
        <w:jc w:val="both"/>
      </w:pPr>
      <w:r>
        <w:t xml:space="preserve">(a)</w:t>
      </w:r>
      <w:r xml:space="preserve">
        <w:t> </w:t>
      </w:r>
      <w:r xml:space="preserve">
        <w:t> </w:t>
      </w:r>
      <w:r>
        <w:t xml:space="preserve">The authority is subject to review under Chapter 325, Government Code (Texas Sunset Act), but may not be abolished under that chapter.  The review shall be conducted under Section 325.025, Government Code, as if the authority were a state agency scheduled to be abolished September 1, </w:t>
      </w:r>
      <w:r>
        <w:rPr>
          <w:u w:val="single"/>
        </w:rPr>
        <w:t xml:space="preserve">2037</w:t>
      </w:r>
      <w:r>
        <w:t xml:space="preserve"> [</w:t>
      </w:r>
      <w:r>
        <w:rPr>
          <w:strike/>
        </w:rPr>
        <w:t xml:space="preserve">2025</w:t>
      </w:r>
      <w:r>
        <w:t xml:space="preserve">], and every 12th year after that year.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B, Chapter 8504, Special District Local Laws Code, is amended by adding Sections 8504.0555, 8504.058, 8504.059, 8504.060, 8504.061, and 8504.062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8504.0555.</w:t>
      </w:r>
      <w:r>
        <w:rPr>
          <w:u w:val="single"/>
        </w:rPr>
        <w:t xml:space="preserve"> </w:t>
      </w:r>
      <w:r>
        <w:rPr>
          <w:u w:val="single"/>
        </w:rPr>
        <w:t xml:space="preserve"> </w:t>
      </w:r>
      <w:r>
        <w:rPr>
          <w:u w:val="single"/>
        </w:rPr>
        <w:t xml:space="preserve">BOARD PRESIDENT.  The governor shall designate a member of the board as the board president to serve in that capacity at the pleasure of the governor.</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8504.058.</w:t>
      </w:r>
      <w:r>
        <w:rPr>
          <w:u w:val="single"/>
        </w:rPr>
        <w:t xml:space="preserve"> </w:t>
      </w:r>
      <w:r>
        <w:rPr>
          <w:u w:val="single"/>
        </w:rPr>
        <w:t xml:space="preserve"> </w:t>
      </w:r>
      <w:r>
        <w:rPr>
          <w:u w:val="single"/>
        </w:rPr>
        <w:t xml:space="preserve">SEPARATION OF POLICYMAKING AND MANAGEMENT FUNCTIONS.  The board shall develop and implement policies that clearly separate the policy-making responsibilities of the board and the management responsibilities of the general manager and the staff of the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8504.059.</w:t>
      </w:r>
      <w:r>
        <w:rPr>
          <w:u w:val="single"/>
        </w:rPr>
        <w:t xml:space="preserve"> </w:t>
      </w:r>
      <w:r>
        <w:rPr>
          <w:u w:val="single"/>
        </w:rPr>
        <w:t xml:space="preserve"> </w:t>
      </w:r>
      <w:r>
        <w:rPr>
          <w:u w:val="single"/>
        </w:rPr>
        <w:t xml:space="preserve">REMOVAL.  (a) </w:t>
      </w:r>
      <w:r>
        <w:rPr>
          <w:u w:val="single"/>
        </w:rPr>
        <w:t xml:space="preserve"> </w:t>
      </w:r>
      <w:r>
        <w:rPr>
          <w:u w:val="single"/>
        </w:rPr>
        <w:t xml:space="preserve">It is a ground for removal from the board that a director: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does not have at the time of taking office the qualifications required by Sections 8504.051(b) and (c);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does not maintain during service on the board qualifications required by Sections 8504.051(b) and (c);</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violates Chapter 171, Local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cannot, because of illness or disability, discharge the director's duties for a substantial part of the director's term;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absent from more than half of the regularly scheduled board meetings that the director is eligible to attend during a calendar year without an excuse approved by a majority vote of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validity of an action of the board is not affected by the fact that it is taken when a ground for removal of a director exists.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general manager has knowledge that a potential ground for removal exists, the general manager shall notify the board president of the potential ground.  The board president shall then notify the governor and the attorney general that a potential ground for removal exists. </w:t>
      </w:r>
      <w:r>
        <w:rPr>
          <w:u w:val="single"/>
        </w:rPr>
        <w:t xml:space="preserve"> </w:t>
      </w:r>
      <w:r>
        <w:rPr>
          <w:u w:val="single"/>
        </w:rPr>
        <w:t xml:space="preserve">If the potential ground for removal involves the president, the general manager shall notify the next highest ranking director, who shall then notify the governor and the attorney general that a potential ground for removal exists.</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8504.060.</w:t>
      </w:r>
      <w:r>
        <w:rPr>
          <w:u w:val="single"/>
        </w:rPr>
        <w:t xml:space="preserve"> </w:t>
      </w:r>
      <w:r>
        <w:rPr>
          <w:u w:val="single"/>
        </w:rPr>
        <w:t xml:space="preserve"> </w:t>
      </w:r>
      <w:r>
        <w:rPr>
          <w:u w:val="single"/>
        </w:rPr>
        <w:t xml:space="preserve">REQUIRED TRAINING.  (a) </w:t>
      </w:r>
      <w:r>
        <w:rPr>
          <w:u w:val="single"/>
        </w:rPr>
        <w:t xml:space="preserve"> </w:t>
      </w:r>
      <w:r>
        <w:rPr>
          <w:u w:val="single"/>
        </w:rPr>
        <w:t xml:space="preserve">A person who is appointed to and qualifies for office as a director may not vote, deliberate, or be counted as a director in attendance at a meeting of the board until the person completes a training program that complies with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training program must provide the person with information regarding: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law governing authority operations;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programs, functions, rules, and budget of the authority;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scope of and limitations on the rulemaking authority of the board;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results of the most recent formal audit of the authority;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requirements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laws relating to open meetings, public information, administrative procedure, and disclosing conflicts of interest;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 laws applicable to members of the governing body of a river authority in performing their duties;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applicable ethics policies adopted by the authority or by the Texas Ethics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appointed to the board is entitled to reimbursement for the travel expenses incurred in attending the training program regardless of whether the attendance at the program occurs before or after the person qualifies for office.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general manager of the authority shall create a training manual that includes the information required by Subsection (b). </w:t>
      </w:r>
      <w:r>
        <w:rPr>
          <w:u w:val="single"/>
        </w:rPr>
        <w:t xml:space="preserve"> </w:t>
      </w:r>
      <w:r>
        <w:rPr>
          <w:u w:val="single"/>
        </w:rPr>
        <w:t xml:space="preserve">The general manager shall distribute a copy of the training manual annually to each director. </w:t>
      </w:r>
      <w:r>
        <w:rPr>
          <w:u w:val="single"/>
        </w:rPr>
        <w:t xml:space="preserve"> </w:t>
      </w:r>
      <w:r>
        <w:rPr>
          <w:u w:val="single"/>
        </w:rPr>
        <w:t xml:space="preserve">Each director shall sign and submit to the general manager a statement acknowledging that the director received and has reviewed the training manual.</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8504.061.</w:t>
      </w:r>
      <w:r>
        <w:rPr>
          <w:u w:val="single"/>
        </w:rPr>
        <w:t xml:space="preserve"> </w:t>
      </w:r>
      <w:r>
        <w:rPr>
          <w:u w:val="single"/>
        </w:rPr>
        <w:t xml:space="preserve"> </w:t>
      </w:r>
      <w:r>
        <w:rPr>
          <w:u w:val="single"/>
        </w:rPr>
        <w:t xml:space="preserve"> </w:t>
      </w:r>
      <w:r>
        <w:rPr>
          <w:u w:val="single"/>
        </w:rPr>
        <w:t xml:space="preserve">PUBLIC TESTIMONY.  The board shall develop and implement policies that provide the public with a reasonable opportunity to appear before the board and to speak on any issue under the jurisdiction of the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8504.062.</w:t>
      </w:r>
      <w:r>
        <w:rPr>
          <w:u w:val="single"/>
        </w:rPr>
        <w:t xml:space="preserve"> </w:t>
      </w:r>
      <w:r>
        <w:rPr>
          <w:u w:val="single"/>
        </w:rPr>
        <w:t xml:space="preserve"> </w:t>
      </w:r>
      <w:r>
        <w:rPr>
          <w:u w:val="single"/>
        </w:rPr>
        <w:t xml:space="preserve">COMPLAINTS; DUTY TO RESPOND. </w:t>
      </w:r>
      <w:r>
        <w:rPr>
          <w:u w:val="single"/>
        </w:rPr>
        <w:t xml:space="preserve"> </w:t>
      </w:r>
      <w:r>
        <w:rPr>
          <w:u w:val="single"/>
        </w:rPr>
        <w:t xml:space="preserve">(a) </w:t>
      </w:r>
      <w:r>
        <w:rPr>
          <w:u w:val="single"/>
        </w:rPr>
        <w:t xml:space="preserve"> </w:t>
      </w:r>
      <w:r>
        <w:rPr>
          <w:u w:val="single"/>
        </w:rPr>
        <w:t xml:space="preserve">The authority shall maintain a system to promptly and efficiently act on complaints filed with the authority. </w:t>
      </w:r>
      <w:r>
        <w:rPr>
          <w:u w:val="single"/>
        </w:rPr>
        <w:t xml:space="preserve"> </w:t>
      </w:r>
      <w:r>
        <w:rPr>
          <w:u w:val="single"/>
        </w:rPr>
        <w:t xml:space="preserve">The authority shall maintain information about parties to the complaint, the subject matter of the complaint, a summary of the results of the review or investigation of the complaint, and its disposition.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authority shall make information available describing its procedures for complaint investigation and resolution.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authority shall periodically notify the complaint parties of the status of the complaint until final disposition, unless the notice would jeopardize an investigation.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Except as provided by Subsection (b) of this section, Section 8504.060, Special District Local Laws Code, as added by this Act, applies to a member of the board of directors of the Lower Neches Valley Authority appointed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Notwithstanding Section 8504.060, Special District Local Laws Code, as added by this Act, a member of the board of directors of the Lower Neches Valley Authority may vote, deliberate, and be counted as a director in attendance at a meeting of the board until December 1, 2025. </w:t>
      </w:r>
      <w:r>
        <w:t xml:space="preserve"> </w:t>
      </w:r>
      <w:r>
        <w:t xml:space="preserve">A member of the board may not vote, deliberate, or be counted as a member in attendance at a meeting of the board held on or after December 1, 2025, until the member completes the training required by that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2407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