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2431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March</w:t>
      </w:r>
      <w:r xml:space="preserve">
        <w:t> </w:t>
      </w:r>
      <w:r>
        <w:t xml:space="preserve">25,</w:t>
      </w:r>
      <w:r xml:space="preserve">
        <w:t> </w:t>
      </w:r>
      <w:r>
        <w:t xml:space="preserve">2025, read first time and referred to Committee on Education K-16; April</w:t>
      </w:r>
      <w:r xml:space="preserve">
        <w:t> </w:t>
      </w:r>
      <w:r>
        <w:t xml:space="preserve">9,</w:t>
      </w:r>
      <w:r xml:space="preserve">
        <w:t> </w:t>
      </w:r>
      <w:r>
        <w:t xml:space="preserve">2025, reported favorably by the following vote:</w:t>
      </w:r>
      <w:r>
        <w:t xml:space="preserve"> </w:t>
      </w:r>
      <w:r>
        <w:t xml:space="preserve"> </w:t>
      </w:r>
      <w:r>
        <w:t xml:space="preserve">Yeas 10, Nays 0; April</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requiring foreign language credit opportunities for students enrolled in study abroad programs offered by certain institutions of higher education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51, Education Code, is amended by adding Section 51.313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51.313.</w:t>
      </w:r>
      <w:r>
        <w:rPr>
          <w:u w:val="single"/>
        </w:rPr>
        <w:t xml:space="preserve"> </w:t>
      </w:r>
      <w:r>
        <w:rPr>
          <w:u w:val="single"/>
        </w:rPr>
        <w:t xml:space="preserve"> </w:t>
      </w:r>
      <w:r>
        <w:rPr>
          <w:u w:val="single"/>
        </w:rPr>
        <w:t xml:space="preserve">STUDY ABROAD: FOREIGN LANGUAGE PROFICIENCY.  (a)  In this section, "institution of higher education" and "private or independent institution of higher education" have the meanings assigned by Section 61.003.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the purpose of providing the opportunity for students to gain proficiency in a foreign language, an institution of higher education or a private or independent institution of higher education that, through any baccalaureate degree program, offers a study abroad program in a location where a language other than English is primarily spoken shall provide an option that allows a student enrolled in the study abroad program to earn foreign language credit as part of that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Higher Education Coordinating Board may establish procedures and adopt rules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51.313,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2431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