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Nichols</w:t>
      </w:r>
      <w:r xml:space="preserve">
        <w:tab wTab="150" tlc="none" cTlc="0"/>
      </w:r>
      <w:r>
        <w:t xml:space="preserve">S.B.</w:t>
      </w:r>
      <w:r xml:space="preserve">
        <w:t> </w:t>
      </w:r>
      <w:r>
        <w:t xml:space="preserve">No.</w:t>
      </w:r>
      <w:r xml:space="preserve">
        <w:t> </w:t>
      </w:r>
      <w:r>
        <w:t xml:space="preserve">2476</w:t>
      </w:r>
    </w:p>
    <w:p w:rsidR="003F3435" w:rsidRDefault="0032493E">
      <w:pPr>
        <w:ind w:firstLine="720"/>
        <w:jc w:val="both"/>
      </w:pPr>
      <w:r>
        <w:t xml:space="preserve">(Ashby)</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transfer of the ownership rights of the Woodlawn Water Supply Corporation to the Angelina and Neches River Authority.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DEFINITIONS.  In this Act:</w:t>
      </w:r>
    </w:p>
    <w:p w:rsidR="003F3435" w:rsidRDefault="0032493E">
      <w:pPr>
        <w:spacing w:line="480" w:lineRule="auto"/>
        <w:ind w:firstLine="1440"/>
        <w:jc w:val="both"/>
      </w:pPr>
      <w:r>
        <w:t xml:space="preserve">(1)</w:t>
      </w:r>
      <w:r xml:space="preserve">
        <w:t> </w:t>
      </w:r>
      <w:r xml:space="preserve">
        <w:t> </w:t>
      </w:r>
      <w:r>
        <w:t xml:space="preserve">"Authority" means the Angelina and Neches River Authority.</w:t>
      </w:r>
    </w:p>
    <w:p w:rsidR="003F3435" w:rsidRDefault="0032493E">
      <w:pPr>
        <w:spacing w:line="480" w:lineRule="auto"/>
        <w:ind w:firstLine="1440"/>
        <w:jc w:val="both"/>
      </w:pPr>
      <w:r>
        <w:t xml:space="preserve">(2)</w:t>
      </w:r>
      <w:r xml:space="preserve">
        <w:t> </w:t>
      </w:r>
      <w:r xml:space="preserve">
        <w:t> </w:t>
      </w:r>
      <w:r>
        <w:t xml:space="preserve">"Corporation" means the Woodlawn Water Supply Corporation.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TRANSFER OF WATER SUPPLY CORPORATION; ASSETS; DISSOLUTION. </w:t>
      </w:r>
      <w:r>
        <w:t xml:space="preserve"> </w:t>
      </w:r>
      <w:r>
        <w:t xml:space="preserve">(a) </w:t>
      </w:r>
      <w:r>
        <w:t xml:space="preserve"> </w:t>
      </w:r>
      <w:r>
        <w:t xml:space="preserve">The authority may enter into a contract with the corporation to transfer the assets, debts, and contractual rights and obligations of the corporation to the authority.</w:t>
      </w:r>
    </w:p>
    <w:p w:rsidR="003F3435" w:rsidRDefault="0032493E">
      <w:pPr>
        <w:spacing w:line="480" w:lineRule="auto"/>
        <w:ind w:firstLine="720"/>
        <w:jc w:val="both"/>
      </w:pPr>
      <w:r>
        <w:t xml:space="preserve">(b)</w:t>
      </w:r>
      <w:r xml:space="preserve">
        <w:t> </w:t>
      </w:r>
      <w:r xml:space="preserve">
        <w:t> </w:t>
      </w:r>
      <w:r>
        <w:t xml:space="preserve">On the date a contract is executed as provided by Subsection (a) of this section:</w:t>
      </w:r>
    </w:p>
    <w:p w:rsidR="003F3435" w:rsidRDefault="0032493E">
      <w:pPr>
        <w:spacing w:line="480" w:lineRule="auto"/>
        <w:ind w:firstLine="1440"/>
        <w:jc w:val="both"/>
      </w:pPr>
      <w:r>
        <w:t xml:space="preserve">(1)</w:t>
      </w:r>
      <w:r xml:space="preserve">
        <w:t> </w:t>
      </w:r>
      <w:r xml:space="preserve">
        <w:t> </w:t>
      </w:r>
      <w:r>
        <w:t xml:space="preserve">all real property, easements, appurtenances, conveyance systems, transmission and treatment systems, designated rights-of-way, and other property interests of the corporation are transferred to the authority;</w:t>
      </w:r>
    </w:p>
    <w:p w:rsidR="003F3435" w:rsidRDefault="0032493E">
      <w:pPr>
        <w:spacing w:line="480" w:lineRule="auto"/>
        <w:ind w:firstLine="1440"/>
        <w:jc w:val="both"/>
      </w:pPr>
      <w:r>
        <w:t xml:space="preserve">(2)</w:t>
      </w:r>
      <w:r xml:space="preserve">
        <w:t> </w:t>
      </w:r>
      <w:r xml:space="preserve">
        <w:t> </w:t>
      </w:r>
      <w:r>
        <w:t xml:space="preserve">Certificate of Convenience and Necessity No.</w:t>
      </w:r>
      <w:r xml:space="preserve">
        <w:t> </w:t>
      </w:r>
      <w:r>
        <w:t xml:space="preserve">10354 is considered to be held by the authority; and</w:t>
      </w:r>
    </w:p>
    <w:p w:rsidR="003F3435" w:rsidRDefault="0032493E">
      <w:pPr>
        <w:spacing w:line="480" w:lineRule="auto"/>
        <w:ind w:firstLine="1440"/>
        <w:jc w:val="both"/>
      </w:pPr>
      <w:r>
        <w:t xml:space="preserve">(3)</w:t>
      </w:r>
      <w:r xml:space="preserve">
        <w:t> </w:t>
      </w:r>
      <w:r xml:space="preserve">
        <w:t> </w:t>
      </w:r>
      <w:r>
        <w:t xml:space="preserve">the board of directors of the corporation shall notify:</w:t>
      </w:r>
    </w:p>
    <w:p w:rsidR="003F3435" w:rsidRDefault="0032493E">
      <w:pPr>
        <w:spacing w:line="480" w:lineRule="auto"/>
        <w:ind w:firstLine="2160"/>
        <w:jc w:val="both"/>
      </w:pPr>
      <w:r>
        <w:t xml:space="preserve">(A)</w:t>
      </w:r>
      <w:r xml:space="preserve">
        <w:t> </w:t>
      </w:r>
      <w:r xml:space="preserve">
        <w:t> </w:t>
      </w:r>
      <w:r>
        <w:t xml:space="preserve">the Texas Commission on Environmental Quality of the transfer of the corporation to the authority; and</w:t>
      </w:r>
    </w:p>
    <w:p w:rsidR="003F3435" w:rsidRDefault="0032493E">
      <w:pPr>
        <w:spacing w:line="480" w:lineRule="auto"/>
        <w:ind w:firstLine="2160"/>
        <w:jc w:val="both"/>
      </w:pPr>
      <w:r>
        <w:t xml:space="preserve">(B)</w:t>
      </w:r>
      <w:r xml:space="preserve">
        <w:t> </w:t>
      </w:r>
      <w:r xml:space="preserve">
        <w:t> </w:t>
      </w:r>
      <w:r>
        <w:t xml:space="preserve">the Public Utility Commission of Texas of the</w:t>
      </w:r>
    </w:p>
    <w:p w:rsidR="003F3435" w:rsidRDefault="0032493E">
      <w:pPr>
        <w:spacing w:line="480" w:lineRule="auto"/>
        <w:jc w:val="both"/>
      </w:pPr>
      <w:r>
        <w:t xml:space="preserve">transfer of Certificate of Convenience and Necessity No. 10354 to the authority.</w:t>
      </w:r>
    </w:p>
    <w:p w:rsidR="003F3435" w:rsidRDefault="0032493E">
      <w:pPr>
        <w:spacing w:line="480" w:lineRule="auto"/>
        <w:ind w:firstLine="720"/>
        <w:jc w:val="both"/>
      </w:pPr>
      <w:r>
        <w:t xml:space="preserve">(c)</w:t>
      </w:r>
      <w:r xml:space="preserve">
        <w:t> </w:t>
      </w:r>
      <w:r xml:space="preserve">
        <w:t> </w:t>
      </w:r>
      <w:r>
        <w:t xml:space="preserve">On receipt of notice under Subsection (b)(3)(B) of this section, the Public Utility Commission of Texas shall note in its records that Certificate of Convenience and Necessity No. </w:t>
      </w:r>
      <w:r>
        <w:t xml:space="preserve"> </w:t>
      </w:r>
      <w:r>
        <w:t xml:space="preserve">10354 is held by the authority and shall reissue the certificate in the name of the authority without further application, notice, or hearing. </w:t>
      </w:r>
      <w:r>
        <w:t xml:space="preserve"> </w:t>
      </w:r>
      <w:r>
        <w:t xml:space="preserve">A person, party, or entity does not have any right of protest, objection, or administrative review of the transfer prescribed by this section.</w:t>
      </w:r>
    </w:p>
    <w:p w:rsidR="003F3435" w:rsidRDefault="0032493E">
      <w:pPr>
        <w:spacing w:line="480" w:lineRule="auto"/>
        <w:ind w:firstLine="720"/>
        <w:jc w:val="both"/>
      </w:pPr>
      <w:r>
        <w:t xml:space="preserve">(d)</w:t>
      </w:r>
      <w:r xml:space="preserve">
        <w:t> </w:t>
      </w:r>
      <w:r xml:space="preserve">
        <w:t> </w:t>
      </w:r>
      <w:r>
        <w:t xml:space="preserve">Not later than 30 days after the date of the transfer under Subsection (b) of this section, the board of directors of the corporation shall commence dissolution proceedings of the corporation.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EFFECTIVE DATE. </w:t>
      </w:r>
      <w:r>
        <w:t xml:space="preserve">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2476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