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89R17386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municipal and county regulation of conversion of certain office buildings to mixed-use and multifamily residential occupancy.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249 to read as follows:</w:t>
      </w:r>
    </w:p>
    <w:p w:rsidR="003F3435" w:rsidRDefault="0032493E">
      <w:pPr>
        <w:spacing w:line="480" w:lineRule="auto"/>
        <w:jc w:val="center"/>
      </w:pPr>
      <w:r>
        <w:rPr>
          <w:u w:val="single"/>
        </w:rPr>
        <w:t xml:space="preserve">CHAPTER 249. </w:t>
      </w:r>
      <w:r>
        <w:rPr>
          <w:u w:val="single"/>
        </w:rPr>
        <w:t xml:space="preserve"> </w:t>
      </w:r>
      <w:r>
        <w:rPr>
          <w:u w:val="single"/>
        </w:rPr>
        <w:t xml:space="preserve">REGULATION OF MIXED-USE AND MULTIFAMILY RESIDENTIAL USE AND DEVELOPMENT IN CERTAIN MUNICIPALITIES AND COUNTIES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"Heavy industrial use" means a storage, processing, or manufacturing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processes using flammable or explosive materials;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hazardous conditions;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noxious or offensive from odors, smoke, noise, fumes, or vibrations.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"Mixed-use residential," when used to describe land use or development, means the use or development, as applicable, of a site consisting of residential and nonresidential uses in which the residential uses are at least 65 percent of the total square footage of the development. </w:t>
      </w:r>
      <w:r>
        <w:rPr>
          <w:u w:val="single"/>
        </w:rPr>
        <w:t xml:space="preserve"> </w:t>
      </w:r>
      <w:r>
        <w:rPr>
          <w:u w:val="single"/>
        </w:rPr>
        <w:t xml:space="preserve">The term includes the use or development of a condominium.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"Multifamily residential," when used to describe land use or development, means the use or development, as applicable, of a site for three or more dwelling units within one or more buildings.  The term includes the use or development of a residential condominium.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"Permit" has the meaning assigned by Section 245.001.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249.002.</w:t>
      </w:r>
      <w:r>
        <w:rPr>
          <w:u w:val="single"/>
        </w:rPr>
        <w:t xml:space="preserve"> </w:t>
      </w:r>
      <w:r>
        <w:rPr>
          <w:u w:val="single"/>
        </w:rPr>
        <w:t xml:space="preserve"> </w:t>
      </w:r>
      <w:r>
        <w:rPr>
          <w:u w:val="single"/>
        </w:rPr>
        <w:t xml:space="preserve">APPLICABILITY OF CHAPTER.  This 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greater than 90,000 that is wholly or partly located in a county with a population greater than 300,000;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greater than 300,000.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249.003.</w:t>
      </w:r>
      <w:r>
        <w:rPr>
          <w:u w:val="single"/>
        </w:rPr>
        <w:t xml:space="preserve"> </w:t>
      </w:r>
      <w:r>
        <w:rPr>
          <w:u w:val="single"/>
        </w:rPr>
        <w:t xml:space="preserve"> </w:t>
      </w:r>
      <w:r>
        <w:rPr>
          <w:u w:val="single"/>
        </w:rPr>
        <w:t xml:space="preserve">NO EFFECT ON OTHER RESTRICTIONS AND RULES. </w:t>
      </w:r>
      <w:r>
        <w:rPr>
          <w:u w:val="single"/>
        </w:rPr>
        <w:t xml:space="preserve"> </w:t>
      </w:r>
      <w:r>
        <w:rPr>
          <w:u w:val="single"/>
        </w:rPr>
        <w:t xml:space="preserve">This chapter does not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or county from adopting or enforcing an ordinance, regulation, or other measure: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protect historic landmarks or include properties within the boundaries of local historic districts;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related to the use and occupancy of a residential property that is rented for a period not longer than 30 consecutive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property owner from enforcing rules or deed restrictions imposed by a property owners' association or by other private agreement.</w:t>
      </w:r>
    </w:p>
    <w:p w:rsidR="003F3435" w:rsidRDefault="0032493E">
      <w:pPr>
        <w:spacing w:line="480" w:lineRule="auto"/>
        <w:jc w:val="center"/>
      </w:pPr>
      <w:r>
        <w:rPr>
          <w:u w:val="single"/>
        </w:rPr>
        <w:t xml:space="preserve">SUBCHAPTER B. </w:t>
      </w:r>
      <w:r>
        <w:rPr>
          <w:u w:val="single"/>
        </w:rPr>
        <w:t xml:space="preserve"> </w:t>
      </w:r>
      <w:r>
        <w:rPr>
          <w:u w:val="single"/>
        </w:rPr>
        <w:t xml:space="preserve">FEES AND REGULATIONS APPLICABLE TO CONVERSION OF CERTAIN 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249.101.</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subchapter applies only to a building or the structural components of a building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being used primarily for office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proposed to be converted from primarily office use to mixed-use residential or multifamily residential occupancy for at least 65 percent of the building and at least 65 percent of each floor of the building that is fit for occupancy;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constructed at least five years before the proposed date to start the conversion.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building proposed to be converted to mixed-use residential or multifamily residential use that is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area subject to a zoning classification that allows heavy industrial 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1,000 feet of an existing heavy industrial use or development site, airport, or military 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249.102.</w:t>
      </w:r>
      <w:r>
        <w:rPr>
          <w:u w:val="single"/>
        </w:rPr>
        <w:t xml:space="preserve"> </w:t>
      </w:r>
      <w:r>
        <w:rPr>
          <w:u w:val="single"/>
        </w:rPr>
        <w:t xml:space="preserve"> </w:t>
      </w:r>
      <w:r>
        <w:rPr>
          <w:u w:val="single"/>
        </w:rPr>
        <w:t xml:space="preserve">FEE WAIVER.  Notwithstanding any other law, a municipality or county may not charge a fee in connection with the submission, review, or approval of an application for a permit related to the use, development, or construction of a building proposed to be converted to mixed-use residential or multifamily residential use, including any fee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a building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closure of a street or sidewalk adjacent to the proposed converted building;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expedited permit review for the proposed converted building if the municipality or county has adopted an accelerated residential building permit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249.103.</w:t>
      </w:r>
      <w:r>
        <w:rPr>
          <w:u w:val="single"/>
        </w:rPr>
        <w:t xml:space="preserve"> </w:t>
      </w:r>
      <w:r>
        <w:rPr>
          <w:u w:val="single"/>
        </w:rPr>
        <w:t xml:space="preserve"> </w:t>
      </w:r>
      <w:r>
        <w:rPr>
          <w:u w:val="single"/>
        </w:rPr>
        <w:t xml:space="preserve">PARKLAND DEDICATION AND FEE PROHIBITED.  (a)</w:t>
      </w:r>
      <w:r>
        <w:rPr>
          <w:u w:val="single"/>
        </w:rPr>
        <w:t xml:space="preserve"> </w:t>
      </w:r>
      <w:r>
        <w:rPr>
          <w:u w:val="single"/>
        </w:rPr>
        <w:t xml:space="preserve"> </w:t>
      </w:r>
      <w:r>
        <w:rPr>
          <w:u w:val="single"/>
        </w:rPr>
        <w:t xml:space="preserve">In this section, "parkland," "parkland dedication," and "parkland dedication fee" have the meanings assigned by Section 212.201.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Subchapter H, Chapter 212, a municipality or county may not require the dedication of parkland or impose a parkland dedication fee in connection with a building proposed to be converted to mixed-use residential or multifamily residential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249.104.</w:t>
      </w:r>
      <w:r>
        <w:rPr>
          <w:u w:val="single"/>
        </w:rPr>
        <w:t xml:space="preserve"> </w:t>
      </w:r>
      <w:r>
        <w:rPr>
          <w:u w:val="single"/>
        </w:rPr>
        <w:t xml:space="preserve"> </w:t>
      </w:r>
      <w:r>
        <w:rPr>
          <w:u w:val="single"/>
        </w:rPr>
        <w:t xml:space="preserve">CERTAIN REGULATIONS PROHIBITED.  (a) </w:t>
      </w:r>
      <w:r>
        <w:rPr>
          <w:u w:val="single"/>
        </w:rPr>
        <w:t xml:space="preserve"> </w:t>
      </w:r>
      <w:r>
        <w:rPr>
          <w:u w:val="single"/>
        </w:rPr>
        <w:t xml:space="preserve">Notwithstanding any other law, a municipality or county may not, in connection with the use, development, construction, or occupancy of a building proposed to be converted to mixed-use residential or multifamily residential use,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preparation of a traffic impact analysis or other study relating to the effect the proposed converted building would have on traffic or traffic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or payment of a fee in connection with mitigating traffic effects related to the proposed converted building;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additional parking spaces, other than the parking spaces that already exist on the site of the proposed converted building;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extension, upgrade, replacement, or oversizing of a utility facility except as necessary to provide the minimum capacity needed to serve the proposed converted building;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limit on density applicable to the site of the proposed converted building that is more restrictive than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highest residential density allowed in the municipality or county;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36 units per acre;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building proposed to be converted to multifamily residential occupancy not located in an area zoned for mixed-use residential use to include nonresidential uses;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design requirement, including a requirement related to the exterior, windows, internal environment of a building, or interior space dimensions of an apartment, that is more restrictive than the applicable minimum standard under the International Building Code as adopted as a municipal commercial building code under Section 214.216;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change of a zoning district or land use classification or regulation or an approval of an amendment, exception, or variance to a zoning district or land use classification or regulation prior to allowing conversion of a building to mixed-use residential use or multifamily residential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Subsection (a)(8), an amendment, exception, or variance to a zoning district or land use classification or regulation includes a special exception, zoning variance, site development variance, subdivision variance, conditional use approval, special use permit, comprehensive plan amendment, or other discretionary approval to allow conversion of a building to mixed-use residential use or multifamily residential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249.105.</w:t>
      </w:r>
      <w:r>
        <w:rPr>
          <w:u w:val="single"/>
        </w:rPr>
        <w:t xml:space="preserve"> </w:t>
      </w:r>
      <w:r>
        <w:rPr>
          <w:u w:val="single"/>
        </w:rPr>
        <w:t xml:space="preserve"> </w:t>
      </w:r>
      <w:r>
        <w:rPr>
          <w:u w:val="single"/>
        </w:rPr>
        <w:t xml:space="preserve">IMPACT FEE PROHIBITED.  A municipality or county may not impose an impact fee, as defined by Section 395.001, on land where a building has been converted to mixed-use residential or multifamily residential use unless the land on which the building is located was already subject to an impact fee before a building permit related to the conversion was filed with the municipality or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249.106.</w:t>
      </w:r>
      <w:r>
        <w:rPr>
          <w:u w:val="single"/>
        </w:rPr>
        <w:t xml:space="preserve"> </w:t>
      </w:r>
      <w:r>
        <w:rPr>
          <w:u w:val="single"/>
        </w:rPr>
        <w:t xml:space="preserve"> </w:t>
      </w:r>
      <w:r>
        <w:rPr>
          <w:u w:val="single"/>
        </w:rPr>
        <w:t xml:space="preserve">ADMINISTRATIVE APPROVAL REQUIRED. </w:t>
      </w:r>
      <w:r>
        <w:rPr>
          <w:u w:val="single"/>
        </w:rPr>
        <w:t xml:space="preserve"> </w:t>
      </w:r>
      <w:r>
        <w:rPr>
          <w:u w:val="single"/>
        </w:rPr>
        <w:t xml:space="preserve">Notwithstanding any other law, if a municipal or county authority responsible for approving a building permit or other authorization required for the conversion of a building to mixed-use residential use or multifamily residential use determines that a proposed conversion meets municipal or county regulations in accordance with this subchapter, the municipal or county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administratively approve the permit or other authorization;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further action by the governing body of the municipality or county for the approval to take effect.</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249.201.</w:t>
      </w:r>
      <w:r>
        <w:rPr>
          <w:u w:val="single"/>
        </w:rPr>
        <w:t xml:space="preserve"> </w:t>
      </w:r>
      <w:r>
        <w:rPr>
          <w:u w:val="single"/>
        </w:rPr>
        <w:t xml:space="preserve"> </w:t>
      </w:r>
      <w:r>
        <w:rPr>
          <w:u w:val="single"/>
        </w:rPr>
        <w:t xml:space="preserve">CIVIL ACTION.  (a)</w:t>
      </w:r>
      <w:r>
        <w:rPr>
          <w:u w:val="single"/>
        </w:rPr>
        <w:t xml:space="preserve"> </w:t>
      </w:r>
      <w:r>
        <w:rPr>
          <w:u w:val="single"/>
        </w:rPr>
        <w:t xml:space="preserve"> </w:t>
      </w:r>
      <w:r>
        <w:rPr>
          <w:u w:val="single"/>
        </w:rPr>
        <w:t xml:space="preserve">In this section, "housing organization" means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trade or industry group organized under the laws of this state consisting of local members primarily engaged in the construction or management of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organization organized under the laws of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or advocates for increased access or reduced barriers to housing;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filed written or oral comments with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nonprofit organization that is engaged in public policy research, education, and outreach that includes housing policy-related issues and advocacy.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adversely affected or aggrieved by a violation of Section 249.102, 249.103, 249.104, 249.105, or 249.106 may bring an action for economic damages or declaratory or injunctive relief against a municipality or county or an officer of a municipality or county in the officer's official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housing organization may bring an action for declaratory or injunctive relief for a violation of Section 249.102, 249.103, 249.104, 249.105, or 249.106 against a municipality or county or an officer of a municipality or county in the officer's official capacity.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claimant who prevails in an action brought under Subsection (b) or (c) is entitled to recover court costs and reasonable attorney's fees.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15, Civil Practice and Remedies Code, an action brought under this section must be brought in a county in which all or part of the real property that is the subject of the action is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intermediate appellate jurisdiction over an action brought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Governmental immunity of a municipality or county to suit and from liability is waived to the extent of liability created by this section. </w:t>
      </w:r>
      <w:r>
        <w:rPr>
          <w:u w:val="single"/>
        </w:rPr>
        <w:t xml:space="preserve"> </w:t>
      </w:r>
      <w:r>
        <w:rPr>
          <w:u w:val="single"/>
        </w:rPr>
        <w:t xml:space="preserve">Official immunity of a municipal or county officer or employee is waived to the extent of liability created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249.202.</w:t>
      </w:r>
      <w:r>
        <w:rPr>
          <w:u w:val="single"/>
        </w:rPr>
        <w:t xml:space="preserve"> </w:t>
      </w:r>
      <w:r>
        <w:rPr>
          <w:u w:val="single"/>
        </w:rPr>
        <w:t xml:space="preserve"> </w:t>
      </w:r>
      <w:r>
        <w:rPr>
          <w:u w:val="single"/>
        </w:rPr>
        <w:t xml:space="preserve">ATTORNEY GENERAL ENFORCEMENT.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249.102, 249.103, 249.104, 249.105, or 249.106.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or county has violated Section 249.102, 249.103, 249.104, 249.105, or 249.106, the municipality or county may not adopt an ad valorem tax rate that exceeds the municipality's or county's no-new-revenue tax rate for the three tax years that begin on or after the date of the determination.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395.011, Local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249.105 and Subsection (b-1), political</w:t>
      </w:r>
      <w:r>
        <w:t xml:space="preserve"> [</w:t>
      </w:r>
      <w:r>
        <w:rPr>
          <w:strike/>
        </w:rPr>
        <w:t xml:space="preserve">Political</w:t>
      </w:r>
      <w:r>
        <w:t xml:space="preserve">] subdivisions may enact or impose impact fees on land within their corporate boundaries or extraterritorial jurisdictions only by complying with this chapter</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may not enact or impose an impact fee on land within its</w:t>
      </w:r>
      <w:r>
        <w:t xml:space="preserve">[</w:t>
      </w:r>
      <w:r>
        <w:rPr>
          <w:strike/>
        </w:rPr>
        <w:t xml:space="preserve">, except that impact fees may not be enacted or imposed in the</w:t>
      </w:r>
      <w:r>
        <w:t xml:space="preserve">] extraterritorial jurisdiction for roadway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249, Local Government Code, as added by this Act, applies only to a building proposed to be converted to mixed-use residential or multifamily residential use in which a building permit was submitted to a municipality or county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