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2501</w:t>
      </w:r>
    </w:p>
    <w:p w:rsidR="003F3435" w:rsidRDefault="0032493E">
      <w:pPr>
        <w:ind w:firstLine="720"/>
        <w:jc w:val="both"/>
      </w:pPr>
      <w:r>
        <w:t xml:space="preserve">(Landgraf)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selection of an attorney by an indigent parent as attorney ad litem for the parent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107.013(a) and (a-1),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107.01301, in</w:t>
      </w:r>
      <w:r>
        <w:t xml:space="preserve"> [</w:t>
      </w:r>
      <w:r>
        <w:rPr>
          <w:strike/>
        </w:rPr>
        <w:t xml:space="preserve">In</w:t>
      </w:r>
      <w:r>
        <w:t xml:space="preserve">]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 </w:t>
      </w:r>
      <w:r>
        <w:rPr>
          <w:u w:val="single"/>
        </w:rPr>
        <w:t xml:space="preserve">or an attorney selected by the parent and compensated by the county under Section 107.01301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107, Family Code, is amended by adding Section 107.01301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107.01301.</w:t>
      </w:r>
      <w:r>
        <w:rPr>
          <w:u w:val="single"/>
        </w:rPr>
        <w:t xml:space="preserve"> </w:t>
      </w:r>
      <w:r>
        <w:rPr>
          <w:u w:val="single"/>
        </w:rPr>
        <w:t xml:space="preserve"> </w:t>
      </w:r>
      <w:r>
        <w:rPr>
          <w:u w:val="single"/>
        </w:rPr>
        <w:t xml:space="preserve">SELECTION OF ATTORNEY AD LITEM BY INDIGENT PARENT.  (a)  A parent who the court has determined is indigent for the purposes of Section 107.013 may select an attorney to represent the parent in a suit described by Section 107.013(a).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selected by a parent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Bar of Texas;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applicable continuing education requirements of Section 107.0131.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selection of an attorney by a parent under Subsection (a) is independent of any appointment system implemented by the court, including the rotation system described by Section 37.004, Government Code.  The court may not take any action that influences, directs, or interferes with the selection of an attorney by a parent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selected by a parent under Subsection (a) shall serve as the parent's counsel of record upon filing with the court a notice of appearance and, if the parent is represented by other counsel, a motion to substitute counsel with the court.  The filing of the notice and, if applicable, the motion is a ministerial act and does not require the approval of the court.  The court's review of a notice and motion filed under this subsection shall be limited to confirming the attorney meets the requirements of Subsection (b).  Upon confirming an attorney selected by a parent under Subsection (a) meets the requirements of Subsection (b),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attorney's motion to substitute counsel,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the appointment of any previously appointed attorney ad litem for the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approval of a motion under Subsection (d) except to confirm that the attorney meets the requirements of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any additional requirements on the attorney other than those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attorney serving as attorney ad litem for a parent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and duties described by Section 107.0131 or 107.0132,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disciplinary action as provided by Section 107.0133.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Payment for services rendered by an attorney serving as attorney ad litem for a parent under this section shall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equal to the payments made to an attorney appointed under Section 107.013 to serve as attorney ad litem for an indigent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in accordance with existing payment procedures applicable to an attorney appointed under Section 107.013 to serve as attorney ad litem for an indigent parent;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paid from the general funds of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adopt or enforce local rules that conflict with this section, impose additional requirements on the selection of an attorney under this section, or otherwise interfere with the right of a parent to select an attorney under Subsection (a).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or 36.08, Penal Code,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limit the authority of a court to remove an attorney for good cause under applicable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Court Administration of the Texas Judicial System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that is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but not later than January 1, 2026, the Office of Court Administration of the Texas Judicial System shall adopt rules necessary to implement Section 107.01301, Family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