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April</w:t>
      </w:r>
      <w:r xml:space="preserve">
        <w:t> </w:t>
      </w:r>
      <w:r>
        <w:t xml:space="preserve">3,</w:t>
      </w:r>
      <w:r xml:space="preserve">
        <w:t> </w:t>
      </w:r>
      <w:r>
        <w:t xml:space="preserve">2025, read first time and referred to Committee on Jurisprudence; May</w:t>
      </w:r>
      <w:r xml:space="preserve">
        <w:t> </w:t>
      </w:r>
      <w:r>
        <w:t xml:space="preserve">1,</w:t>
      </w:r>
      <w:r xml:space="preserve">
        <w:t> </w:t>
      </w:r>
      <w:r>
        <w:t xml:space="preserve">2025, reported adversely, with favorable Committee Substitute by the following vote:</w:t>
      </w:r>
      <w:r>
        <w:t xml:space="preserve"> </w:t>
      </w:r>
      <w:r>
        <w:t xml:space="preserve"> </w:t>
      </w:r>
      <w:r>
        <w:t xml:space="preserve">Yeas 5, Nays 0; May</w:t>
      </w:r>
      <w:r xml:space="preserve">
        <w:t> </w:t>
      </w:r>
      <w:r>
        <w:t xml:space="preserve">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2501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selection of an attorney by an indigent parent as attorney ad litem for the parent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107.013(a) and (a-1),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107.01301, in</w:t>
      </w:r>
      <w:r>
        <w:t xml:space="preserve"> [</w:t>
      </w:r>
      <w:r>
        <w:rPr>
          <w:strike/>
        </w:rPr>
        <w:t xml:space="preserve">In</w:t>
      </w:r>
      <w:r>
        <w:t xml:space="preserve">]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 </w:t>
      </w:r>
      <w:r>
        <w:rPr>
          <w:u w:val="single"/>
        </w:rPr>
        <w:t xml:space="preserve">or an attorney selected by the parent and compensated by the county under Section 107.01301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107, Family Code, is amended by adding Section 107.01301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107.01301.</w:t>
      </w:r>
      <w:r>
        <w:rPr>
          <w:u w:val="single"/>
        </w:rPr>
        <w:t xml:space="preserve"> </w:t>
      </w:r>
      <w:r>
        <w:rPr>
          <w:u w:val="single"/>
        </w:rPr>
        <w:t xml:space="preserve"> </w:t>
      </w:r>
      <w:r>
        <w:rPr>
          <w:u w:val="single"/>
        </w:rPr>
        <w:t xml:space="preserve">SELECTION OF ATTORNEY AD LITEM BY INDIGENT PARENT.  (a)  A parent who the court has determined is indigent for the purposes of Section 107.013 may select an attorney to represent the parent in a suit described by Section 107.013(a).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selected by a parent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Bar of Texas;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applicable continuing education requirements of Section 107.0131.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selection of an attorney by a parent under Subsection (a) is independent of any appointment system implemented by the court, including the rotation system described by Section 37.004, Government Code.  The court may not take any action that influences, directs, or interferes with the selection of an attorney by a parent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selected by a parent under Subsection (a) shall serve as the parent's counsel of record upon filing with the court a notice of appearance and, if the parent is represented by other counsel, a motion to substitute counsel with the court.  The filing of the notice and, if applicable, the motion is a ministerial act and does not require the approval of the court.  The court's review of a notice and motion filed under this subsection shall be limited to confirming the attorney meets the requirements of Subsection (b).  Upon confirming an attorney selected by a parent under Subsection (a) meets the requirements of Subsection (b),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attorney's motion to substitute counsel,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 the appointment of any previously appointed attorney ad litem for the parent.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approval of a motion under Subsection (d) except to confirm that the attorney meets the requirements of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any additional requirements on the attorney other than those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attorney serving as attorney ad litem for a parent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powers and duties described by Section 107.0131 or 107.0132,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subject to disciplinary action as provided by Section 107.0133.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Payment for services rendered by an attorney serving as attorney ad litem for a parent under this section shall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equal to the payments made to an attorney appointed under Section 107.013 to serve as attorney ad litem for an indigent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in accordance with existing payment procedures applicable to an attorney appointed under Section 107.013 to serve as attorney ad litem for an indigent parent;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paid from the general funds of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adopt or enforce local rules that conflict with this section, impose additional requirements on the selection of an attorney under this section, or otherwise interfere with the right of a parent to select an attorney under Subsection (a).  Interference with the selection of an attorney by a parent under Subsection (a) for financial gain or favoritism is a violation of judicial ethics and may subject a judge to discipline under the Code of Judicial Conduct or prosecution under the penal laws of this state, including Section 36.02 or 36.08, Penal Code,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limit the authority of a court to remove an attorney for good cause under applicable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Court Administration of the Texas Judicial System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that is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but not later than January 1, 2026, the Office of Court Administration of the Texas Judicial System shall adopt rules necessary to implement Section 107.01301, Family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