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2544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eligibility for mediation of certain out-of-network health benefit claims.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1467.054(a), Insurance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Not later than the 180th day after the date an out-of-network provider receives an initial payment for a health care or medical service or supply, an</w:t>
      </w:r>
      <w:r>
        <w:t xml:space="preserve"> [</w:t>
      </w:r>
      <w:r>
        <w:rPr>
          <w:strike/>
        </w:rPr>
        <w:t xml:space="preserve">An</w:t>
      </w:r>
      <w:r>
        <w:t xml:space="preserve">] out-of-network provider or a health benefit plan issuer or administrator may request mandatory mediation under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changes in law made by this Act apply only to a dispute regarding charges for a health care or medical service or supply provided on or after the effective date of this Act.</w:t>
      </w:r>
    </w:p>
    <w:p w:rsidR="003F3435" w:rsidRDefault="0032493E">
      <w:pPr>
        <w:spacing w:line="480" w:lineRule="auto"/>
        <w:ind w:firstLine="720"/>
        <w:jc w:val="both"/>
      </w:pPr>
      <w:r>
        <w:t xml:space="preserve">(b)</w:t>
      </w:r>
      <w:r xml:space="preserve">
        <w:t> </w:t>
      </w:r>
      <w:r xml:space="preserve">
        <w:t> </w:t>
      </w:r>
      <w:r>
        <w:t xml:space="preserve">A dispute regarding charges for a health care or medical service or supply provided before the effective date of this Act is governed by the law in effect immediately before the effective date of this Act if mediation of the dispute under Subchapter B, Chapter 1467, Insurance Code, is requested on or before the 120th day after the effective date of this Act, and that law is continued in effect for that purpose.</w:t>
      </w:r>
    </w:p>
    <w:p w:rsidR="003F3435" w:rsidRDefault="0032493E">
      <w:pPr>
        <w:spacing w:line="480" w:lineRule="auto"/>
        <w:ind w:firstLine="720"/>
        <w:jc w:val="both"/>
      </w:pPr>
      <w:r>
        <w:t xml:space="preserve">(c)</w:t>
      </w:r>
      <w:r xml:space="preserve">
        <w:t> </w:t>
      </w:r>
      <w:r xml:space="preserve">
        <w:t> </w:t>
      </w:r>
      <w:r>
        <w:t xml:space="preserve">If mediation of a dispute under Subchapter B, Chapter 1467, Insurance Code, regarding charges for a health care or medical service or supply provided before the effective date of this Act is not requested on or before the 120th day after the effective date of this Act, the dispute is not eligible for mediation under that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2544 passed the Senate on April</w:t>
      </w:r>
      <w:r xml:space="preserve">
        <w:t> </w:t>
      </w:r>
      <w:r>
        <w:t xml:space="preserve">30,</w:t>
      </w:r>
      <w:r xml:space="preserve">
        <w:t> </w:t>
      </w:r>
      <w:r>
        <w:t xml:space="preserve">2025, by the following vote:  Yeas</w:t>
      </w:r>
      <w:r xml:space="preserve">
        <w:t> </w:t>
      </w:r>
      <w:r>
        <w:t xml:space="preserve">31, Nays</w:t>
      </w:r>
      <w:r xml:space="preserve">
        <w:t> </w:t>
      </w:r>
      <w:r>
        <w:t xml:space="preserve">0; and that the Senate concurred in House amendment on May </w:t>
      </w:r>
      <w:r xml:space="preserve">
        <w:t> </w:t>
      </w:r>
      <w:r>
        <w:t xml:space="preserve">26,</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2544 passed the House, with amendment, on May</w:t>
      </w:r>
      <w:r xml:space="preserve">
        <w:t> </w:t>
      </w:r>
      <w:r>
        <w:t xml:space="preserve">9,</w:t>
      </w:r>
      <w:r xml:space="preserve">
        <w:t> </w:t>
      </w:r>
      <w:r>
        <w:t xml:space="preserve">2025, by the following vote:  Yeas</w:t>
      </w:r>
      <w:r xml:space="preserve">
        <w:t> </w:t>
      </w:r>
      <w:r>
        <w:t xml:space="preserve">135, Nays</w:t>
      </w:r>
      <w:r xml:space="preserve">
        <w:t> </w:t>
      </w:r>
      <w:r>
        <w:t xml:space="preserve">5,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