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2601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landowner compensation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56C.001(2), Code of Criminal Procedure, is amended to read as follows:</w:t>
      </w:r>
    </w:p>
    <w:p w:rsidR="003F3435" w:rsidRDefault="0032493E">
      <w:pPr>
        <w:spacing w:line="480" w:lineRule="auto"/>
        <w:ind w:firstLine="1440"/>
        <w:jc w:val="both"/>
      </w:pPr>
      <w:r>
        <w:t xml:space="preserve">(2)</w:t>
      </w:r>
      <w:r xml:space="preserve">
        <w:t> </w:t>
      </w:r>
      <w:r xml:space="preserve">
        <w:t> </w:t>
      </w:r>
      <w:r>
        <w:t xml:space="preserve">"Border crime" means conduct:</w:t>
      </w:r>
    </w:p>
    <w:p w:rsidR="003F3435" w:rsidRDefault="0032493E">
      <w:pPr>
        <w:spacing w:line="480" w:lineRule="auto"/>
        <w:ind w:firstLine="2160"/>
        <w:jc w:val="both"/>
      </w:pPr>
      <w:r>
        <w:t xml:space="preserve">(A)</w:t>
      </w:r>
      <w:r xml:space="preserve">
        <w:t> </w:t>
      </w:r>
      <w:r xml:space="preserve">
        <w:t> </w:t>
      </w:r>
      <w:r>
        <w:t xml:space="preserve">constituting an offense under:</w:t>
      </w:r>
    </w:p>
    <w:p w:rsidR="003F3435" w:rsidRDefault="0032493E">
      <w:pPr>
        <w:spacing w:line="480" w:lineRule="auto"/>
        <w:ind w:firstLine="2880"/>
        <w:jc w:val="both"/>
      </w:pPr>
      <w:r>
        <w:t xml:space="preserve">(i)</w:t>
      </w:r>
      <w:r xml:space="preserve">
        <w:t> </w:t>
      </w:r>
      <w:r xml:space="preserve">
        <w:t> </w:t>
      </w:r>
      <w:r>
        <w:t xml:space="preserve">Subchapter D, Chapter 481, Health and Safety Code;</w:t>
      </w:r>
    </w:p>
    <w:p w:rsidR="003F3435" w:rsidRDefault="0032493E">
      <w:pPr>
        <w:spacing w:line="480" w:lineRule="auto"/>
        <w:ind w:firstLine="2880"/>
        <w:jc w:val="both"/>
      </w:pPr>
      <w:r>
        <w:t xml:space="preserve">(ii)</w:t>
      </w:r>
      <w:r xml:space="preserve">
        <w:t> </w:t>
      </w:r>
      <w:r xml:space="preserve">
        <w:t> </w:t>
      </w:r>
      <w:r>
        <w:t xml:space="preserve">Section 20.05</w:t>
      </w:r>
      <w:r>
        <w:rPr>
          <w:u w:val="single"/>
        </w:rPr>
        <w:t xml:space="preserve">, 20.06,</w:t>
      </w:r>
      <w:r>
        <w:t xml:space="preserve"> or 38.04, Penal Code; or</w:t>
      </w:r>
    </w:p>
    <w:p w:rsidR="003F3435" w:rsidRDefault="0032493E">
      <w:pPr>
        <w:spacing w:line="480" w:lineRule="auto"/>
        <w:ind w:firstLine="2880"/>
        <w:jc w:val="both"/>
      </w:pPr>
      <w:r>
        <w:t xml:space="preserve">(iii)</w:t>
      </w:r>
      <w:r xml:space="preserve">
        <w:t> </w:t>
      </w:r>
      <w:r xml:space="preserve">
        <w:t> </w:t>
      </w:r>
      <w:r>
        <w:t xml:space="preserve">Chapter 20A, Penal Code; and</w:t>
      </w:r>
    </w:p>
    <w:p w:rsidR="003F3435" w:rsidRDefault="0032493E">
      <w:pPr>
        <w:spacing w:line="480" w:lineRule="auto"/>
        <w:ind w:firstLine="2160"/>
        <w:jc w:val="both"/>
      </w:pPr>
      <w:r>
        <w:t xml:space="preserve">(B)</w:t>
      </w:r>
      <w:r xml:space="preserve">
        <w:t> </w:t>
      </w:r>
      <w:r xml:space="preserve">
        <w:t> </w:t>
      </w:r>
      <w:r>
        <w:t xml:space="preserve">involving transnational criminal activity.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56C.003, Code of Criminal Procedure, is amended by amending Subsection (a) and adding Subsections (b-1), (c-1), and (e) to read as follows:</w:t>
      </w:r>
    </w:p>
    <w:p w:rsidR="003F3435" w:rsidRDefault="0032493E">
      <w:pPr>
        <w:spacing w:line="480" w:lineRule="auto"/>
        <w:ind w:firstLine="720"/>
        <w:jc w:val="both"/>
      </w:pPr>
      <w:r>
        <w:t xml:space="preserve">(a)</w:t>
      </w:r>
      <w:r xml:space="preserve">
        <w:t> </w:t>
      </w:r>
      <w:r xml:space="preserve">
        <w:t> </w:t>
      </w:r>
      <w:r>
        <w:t xml:space="preserve">From money appropriated for the purpose, the attorney general shall establish and administer a program to compensate landowners </w:t>
      </w:r>
      <w:r>
        <w:rPr>
          <w:u w:val="single"/>
        </w:rPr>
        <w:t xml:space="preserve">and lessees</w:t>
      </w:r>
      <w:r>
        <w:t xml:space="preserve"> who suffer real property damage on agricultural land caused by:</w:t>
      </w:r>
    </w:p>
    <w:p w:rsidR="003F3435" w:rsidRDefault="0032493E">
      <w:pPr>
        <w:spacing w:line="480" w:lineRule="auto"/>
        <w:ind w:firstLine="1440"/>
        <w:jc w:val="both"/>
      </w:pPr>
      <w:r>
        <w:t xml:space="preserve">(1)</w:t>
      </w:r>
      <w:r xml:space="preserve">
        <w:t> </w:t>
      </w:r>
      <w:r xml:space="preserve">
        <w:t> </w:t>
      </w:r>
      <w:r>
        <w:t xml:space="preserve">a trespasser as a result of an offense under Chapter 28, Penal Code, that was committed in the course of or in furtherance of a border crime; or</w:t>
      </w:r>
    </w:p>
    <w:p w:rsidR="003F3435" w:rsidRDefault="0032493E">
      <w:pPr>
        <w:spacing w:line="480" w:lineRule="auto"/>
        <w:ind w:firstLine="1440"/>
        <w:jc w:val="both"/>
      </w:pPr>
      <w:r>
        <w:t xml:space="preserve">(2)</w:t>
      </w:r>
      <w:r xml:space="preserve">
        <w:t> </w:t>
      </w:r>
      <w:r xml:space="preserve">
        <w:t> </w:t>
      </w:r>
      <w:r>
        <w:t xml:space="preserve">a law enforcement response to a trespasser who was engaged in a border crime.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Subsection (a), damage caused to agricultural land includes any debris, pollutants, or contaminants left on the land during the applicable incident, and compensation awarded under this article may include an amount necessary to clean debris, pollutants, or contaminants.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attorney general may not award compensation under this article to a lessee for real property damage caused by a trespasser described by Subsection (a)(1) unless the lessee provides a notarized statement from the landowner authorizing the lessee to directly receive compensation awarded under this article for the damage.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request by the attorney general and not later than the 14th business day after the date of the request, a law enforcement agency shall release to the attorney general all reports, including witness statements and criminal history record information, to allow the attorney general to determine whether a person qualifies for an award of compensation under this article and the extent of the damage.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2251.052, Insurance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setting rates, an insurer may not consider whether a claim has been made by or on behalf of a policyholder in relation to an event documented by a report described by Article 56C.003(c), Code of Criminal Procedure.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2251.052(a-1), Insurance Code, as added by this Act, applies only to an insurance policy that is delivered, issued for delivery, or renewed on or after January 1, 2026.  A policy delivered, issued for delivery, or renewed before January 1, 2026,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