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89R28729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2601</w:t>
      </w:r>
    </w:p>
    <w:p w:rsidR="003F3435" w:rsidRDefault="0032493E">
      <w:pPr>
        <w:ind w:firstLine="720"/>
        <w:jc w:val="both"/>
      </w:pPr>
      <w:r>
        <w:t xml:space="preserve">(Guillen)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2601:</w:t>
      </w:r>
    </w:p>
    <w:p w:rsidR="003F3435" w:rsidRDefault="0032493E">
      <w:pPr>
        <w:spacing w:line="480" w:lineRule="auto"/>
        <w:jc w:val="both"/>
        <w:tabs>
          <w:tab w:val="right" w:leader="none" w:pos="9350"/>
        </w:tabs>
      </w:pPr>
      <w:r>
        <w:t xml:space="preserve">By:</w:t>
      </w:r>
      <w:r xml:space="preserve">
        <w:t> </w:t>
      </w:r>
      <w:r xml:space="preserve">
        <w:t> </w:t>
      </w:r>
      <w:r>
        <w:t xml:space="preserve">McQueeney</w:t>
      </w:r>
      <w:r xml:space="preserve">
        <w:tab wTab="150" tlc="none" cTlc="0"/>
      </w:r>
      <w:r>
        <w:t xml:space="preserve">C.S.S.B.</w:t>
      </w:r>
      <w:r xml:space="preserve">
        <w:t> </w:t>
      </w:r>
      <w:r>
        <w:t xml:space="preserve">No.</w:t>
      </w:r>
      <w:r xml:space="preserve">
        <w:t> </w:t>
      </w:r>
      <w:r>
        <w:t xml:space="preserve">2601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border crime property damage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56C, Code of Criminal Procedure, is amended to read as follows:</w:t>
      </w:r>
    </w:p>
    <w:p w:rsidR="003F3435" w:rsidRDefault="0032493E">
      <w:pPr>
        <w:spacing w:line="480" w:lineRule="auto"/>
        <w:jc w:val="center"/>
      </w:pPr>
      <w:r>
        <w:t xml:space="preserve">CHAPTER 56C.  </w:t>
      </w:r>
      <w:r>
        <w:rPr>
          <w:u w:val="single"/>
        </w:rPr>
        <w:t xml:space="preserve">BORDER CRIME</w:t>
      </w:r>
      <w:r>
        <w:t xml:space="preserve"> [</w:t>
      </w:r>
      <w:r>
        <w:rPr>
          <w:strike/>
        </w:rPr>
        <w:t xml:space="preserve">LANDOWNER COMPENSATION FOR</w:t>
      </w:r>
      <w:r>
        <w:t xml:space="preserve">] PROPERTY DAMAGE </w:t>
      </w:r>
      <w:r>
        <w:rPr>
          <w:u w:val="single"/>
        </w:rPr>
        <w:t xml:space="preserve">COMPENSATION PROGRAM</w:t>
      </w:r>
      <w:r>
        <w:t xml:space="preserve"> [</w:t>
      </w:r>
      <w:r>
        <w:rPr>
          <w:strike/>
        </w:rPr>
        <w:t xml:space="preserve">CAUSED BY CERTAIN CRIMINAL ACTIVITIES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rPr>
          <w:u w:val="single"/>
        </w:rPr>
        <w:t xml:space="preserve">BORDER CRIME PROPERTY DAMAGE</w:t>
      </w:r>
      <w:r>
        <w:t xml:space="preserve"> [</w:t>
      </w:r>
      <w:r>
        <w:rPr>
          <w:strike/>
        </w:rPr>
        <w:t xml:space="preserve">LANDOWNER</w:t>
      </w:r>
      <w:r>
        <w:t xml:space="preserve">] COMPENSATION PROGRAM. </w:t>
      </w:r>
      <w:r>
        <w:t xml:space="preserve"> </w:t>
      </w:r>
      <w:r>
        <w:t xml:space="preserve">(a) </w:t>
      </w:r>
      <w:r>
        <w:t xml:space="preserve"> </w:t>
      </w:r>
      <w:r>
        <w:t xml:space="preserve">From </w:t>
      </w:r>
      <w:r>
        <w:rPr>
          <w:u w:val="single"/>
        </w:rPr>
        <w:t xml:space="preserve">the funding sources described by Subsection (a-1)</w:t>
      </w:r>
      <w:r>
        <w:t xml:space="preserve"> [</w:t>
      </w:r>
      <w:r>
        <w:rPr>
          <w:strike/>
        </w:rPr>
        <w:t xml:space="preserve">money appropriated for the purpose</w:t>
      </w:r>
      <w:r>
        <w:t xml:space="preserve">], the attorney general shall establish and administer a program to compensate landowners </w:t>
      </w:r>
      <w:r>
        <w:rPr>
          <w:u w:val="single"/>
        </w:rPr>
        <w:t xml:space="preserve">and lessees</w:t>
      </w:r>
      <w:r>
        <w:t xml:space="preserve"> who suffer [</w:t>
      </w:r>
      <w:r>
        <w:rPr>
          <w:strike/>
        </w:rPr>
        <w:t xml:space="preserve">real property</w:t>
      </w:r>
      <w:r>
        <w:t xml:space="preserve">] damage </w:t>
      </w:r>
      <w:r>
        <w:rPr>
          <w:u w:val="single"/>
        </w:rPr>
        <w:t xml:space="preserve">to agricultural land, including buildings or other improvements, or to livestock, timber, or crops</w:t>
      </w:r>
      <w:r>
        <w:t xml:space="preserve"> on agricultural land</w:t>
      </w:r>
      <w:r>
        <w:rPr>
          <w:u w:val="single"/>
        </w:rPr>
        <w:t xml:space="preserve">,</w:t>
      </w:r>
      <w:r>
        <w:t xml:space="preserve">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statute dedicates for deposit to the credit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by the state for purposes of the program, including grants and reimbursements received from the federal government.</w:t>
      </w:r>
    </w:p>
    <w:p w:rsidR="003F3435" w:rsidRDefault="0032493E">
      <w:pPr>
        <w:spacing w:line="480" w:lineRule="auto"/>
        <w:ind w:firstLine="720"/>
        <w:jc w:val="both"/>
      </w:pPr>
      <w:r>
        <w:t xml:space="preserve">(b)</w:t>
      </w:r>
      <w:r xml:space="preserve">
        <w:t> </w:t>
      </w:r>
      <w:r xml:space="preserve">
        <w:t> </w:t>
      </w:r>
      <w:r>
        <w:t xml:space="preserve">The attorney general shall establish:</w:t>
      </w:r>
    </w:p>
    <w:p w:rsidR="003F3435" w:rsidRDefault="0032493E">
      <w:pPr>
        <w:spacing w:line="480" w:lineRule="auto"/>
        <w:ind w:firstLine="1440"/>
        <w:jc w:val="both"/>
      </w:pPr>
      <w:r>
        <w:t xml:space="preserve">(1)</w:t>
      </w:r>
      <w:r xml:space="preserve">
        <w:t> </w:t>
      </w:r>
      <w:r xml:space="preserve">
        <w:t> </w:t>
      </w:r>
      <w:r>
        <w:rPr>
          <w:u w:val="single"/>
        </w:rPr>
        <w:t xml:space="preserve">a standardized form and report template to be used by law enforcement agencies for the purpose of documenting damage caused by a trespasser in accordance with Subsection (c);</w:t>
      </w:r>
    </w:p>
    <w:p w:rsidR="003F3435" w:rsidRDefault="0032493E">
      <w:pPr>
        <w:spacing w:line="480" w:lineRule="auto"/>
        <w:ind w:firstLine="1440"/>
        <w:jc w:val="both"/>
      </w:pPr>
      <w:r>
        <w:rPr>
          <w:u w:val="single"/>
        </w:rPr>
        <w:t xml:space="preserve">(2)</w:t>
      </w:r>
      <w:r xml:space="preserve">
        <w:t> </w:t>
      </w:r>
      <w:r xml:space="preserve">
        <w:t> </w:t>
      </w:r>
      <w:r>
        <w:t xml:space="preserve">eligibility criteria for compensation under this article, including requirements for providing proof of eligibility for compensation;</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application procedures;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criteria for evaluating applications and awarding compensation;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guidelines related to compensation amounts, provided that the maximum amount awarded per incident causing damage may not exceed </w:t>
      </w:r>
      <w:r>
        <w:rPr>
          <w:u w:val="single"/>
        </w:rPr>
        <w:t xml:space="preserve">a total of</w:t>
      </w:r>
      <w:r>
        <w:t xml:space="preserve"> $75,000 </w:t>
      </w:r>
      <w:r>
        <w:rPr>
          <w:u w:val="single"/>
        </w:rPr>
        <w:t xml:space="preserve">and any portion of damages attributable to livestock, timber, or crops may not exceed $10,000</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procedures for monitoring the use of compensation awarded under this article and ensuring compliance with any conditions of the award.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clean up the debris, pollutants, or contaminants to restore the soil to its agricultural use.</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 property</w:t>
      </w:r>
      <w:r>
        <w:t xml:space="preserve">] damage caused by a trespasser described by Subsection (a)(1) unless the damage is documented in a written report by a law enforcement agency as having occurred in connection with a border crime.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the attorney general and not later than the 14th business day after the date of the request, a law enforcement agency that makes a written report described by Subsection (c) shall release to the attorney general all reports, including witness statements and criminal history record information, to allow the attorney general to determine whether a person qualifies for an award of compensation under this article and the extent of the damage.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attorney general may not award compensation under this article to a lessee for real property damage caused by a trespasser described by Subsection (a)(1) unless the lessee provides a notarized statement from the landowner authorizing the lessee to directly receive compensation awarded under this article for the damage.</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 property</w:t>
      </w:r>
      <w:r>
        <w:t xml:space="preserve">] damage caused by a trespasser described by Subsection (a)(1), the attorney general may not consider the outcome of any criminal prosecution arising out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offense under Chapter 28, Penal Code, as a result of which the applicant suffered [</w:t>
      </w:r>
      <w:r>
        <w:rPr>
          <w:strike/>
        </w:rPr>
        <w:t xml:space="preserve">property</w:t>
      </w:r>
      <w:r>
        <w:t xml:space="preserve">] damage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the applicable offense listed in Article 56C.001(2)(A).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program established under Article 56C.003 is a payer of last resort for [</w:t>
      </w:r>
      <w:r>
        <w:rPr>
          <w:strike/>
        </w:rPr>
        <w:t xml:space="preserve">real property</w:t>
      </w:r>
      <w:r>
        <w:t xml:space="preserve">] damage described by that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552.132(a),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this section, "crime victim or claimant"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victim or claimant under Chapter 56B, Code of Criminal Procedure, who has filed an application for compensation under that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has filed an application for compensation under Chapter 56C,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following information held by [</w:t>
      </w:r>
      <w:r>
        <w:rPr>
          <w:strike/>
        </w:rPr>
        <w:t xml:space="preserve">the crime victim's compensation division of</w:t>
      </w:r>
      <w:r>
        <w:t xml:space="preserve">] the attorney general's office </w:t>
      </w:r>
      <w:r>
        <w:rPr>
          <w:u w:val="single"/>
        </w:rPr>
        <w:t xml:space="preserve">in connection with an application for compensation under Chapter 56B or 56C, Code of Criminal Procedure,</w:t>
      </w:r>
      <w:r>
        <w:t xml:space="preserve">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or telephone number of a crime victim or claimant; or</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 or claimant.</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w:t>
      </w:r>
      <w:r>
        <w:rPr>
          <w:u w:val="single"/>
        </w:rPr>
        <w:t xml:space="preserve">,</w:t>
      </w:r>
      <w:r>
        <w:t xml:space="preserve"> [</w:t>
      </w:r>
      <w:r>
        <w:rPr>
          <w:strike/>
        </w:rPr>
        <w:t xml:space="preserve">or</w:t>
      </w:r>
      <w:r>
        <w:t xml:space="preserve">] 56B.104</w:t>
      </w:r>
      <w:r>
        <w:rPr>
          <w:u w:val="single"/>
        </w:rPr>
        <w:t xml:space="preserve">, or 56C.003</w:t>
      </w:r>
      <w:r>
        <w:t xml:space="preserve">, Code of Criminal Procedure, as of the date of the award of compensation, the name of the crime victim or claimant and the amount of compensation awarded to that crime victim or claimant are public information and are not excepted from the requirements of Section 552.021.</w:t>
      </w:r>
    </w:p>
    <w:p w:rsidR="003F3435" w:rsidRDefault="0032493E">
      <w:pPr>
        <w:spacing w:line="480" w:lineRule="auto"/>
        <w:ind w:firstLine="720"/>
        <w:jc w:val="both"/>
      </w:pPr>
      <w:r>
        <w:t xml:space="preserve">(d)</w:t>
      </w:r>
      <w:r xml:space="preserve">
        <w:t> </w:t>
      </w:r>
      <w:r xml:space="preserve">
        <w:t> </w:t>
      </w:r>
      <w:r>
        <w:t xml:space="preserve">An employee of a governmental body who is also a victim under Chapter 56B, Code of Criminal Procedure, </w:t>
      </w:r>
      <w:r>
        <w:rPr>
          <w:u w:val="single"/>
        </w:rPr>
        <w:t xml:space="preserve">or has suffered property damage for which the employee is eligible for compensation under Chapter 56C of that code,</w:t>
      </w:r>
      <w:r>
        <w:t xml:space="preserve"> </w:t>
      </w:r>
      <w:r>
        <w:t xml:space="preserve">regardless of whether the employee has filed an application for compensation under </w:t>
      </w:r>
      <w:r>
        <w:rPr>
          <w:u w:val="single"/>
        </w:rPr>
        <w:t xml:space="preserve">the applicable</w:t>
      </w:r>
      <w:r>
        <w:t xml:space="preserve"> </w:t>
      </w:r>
      <w:r>
        <w:t xml:space="preserve">[</w:t>
      </w:r>
      <w:r>
        <w:rPr>
          <w:strike/>
        </w:rPr>
        <w:t xml:space="preserve">that</w:t>
      </w:r>
      <w:r>
        <w:t xml:space="preserve">] chapter, may elect whether to allow public access to information held by the attorney general's office or other governmental body that would identify or tend to identify the </w:t>
      </w:r>
      <w:r>
        <w:rPr>
          <w:u w:val="single"/>
        </w:rPr>
        <w:t xml:space="preserve">employee</w:t>
      </w:r>
      <w:r>
        <w:t xml:space="preserve"> </w:t>
      </w:r>
      <w:r>
        <w:t xml:space="preserve">[</w:t>
      </w:r>
      <w:r>
        <w:rPr>
          <w:strike/>
        </w:rPr>
        <w:t xml:space="preserve">victim</w:t>
      </w:r>
      <w:r>
        <w:t xml:space="preserve">], including a photograph or other visual representation of the </w:t>
      </w:r>
      <w:r>
        <w:rPr>
          <w:u w:val="single"/>
        </w:rPr>
        <w:t xml:space="preserve">employee</w:t>
      </w:r>
      <w:r>
        <w:t xml:space="preserve"> </w:t>
      </w:r>
      <w:r>
        <w:t xml:space="preserve">[</w:t>
      </w:r>
      <w:r>
        <w:rPr>
          <w:strike/>
        </w:rPr>
        <w:t xml:space="preserve">victim</w:t>
      </w:r>
      <w:r>
        <w:t xml:space="preserve">]. </w:t>
      </w:r>
      <w:r>
        <w:t xml:space="preserve"> </w:t>
      </w:r>
      <w:r>
        <w:t xml:space="preserve">An election under this subsection must be made in writing on a form developed by the governmental body, be signed by the employee, and be filed with the governmental body before the third anniversary of the latest to occur of one of the following:</w:t>
      </w:r>
    </w:p>
    <w:p w:rsidR="003F3435" w:rsidRDefault="0032493E">
      <w:pPr>
        <w:spacing w:line="480" w:lineRule="auto"/>
        <w:ind w:firstLine="1440"/>
        <w:jc w:val="both"/>
      </w:pPr>
      <w:r>
        <w:t xml:space="preserve">(1)</w:t>
      </w:r>
      <w:r xml:space="preserve">
        <w:t> </w:t>
      </w:r>
      <w:r xml:space="preserve">
        <w:t> </w:t>
      </w:r>
      <w:r>
        <w:t xml:space="preserve">the date the crime was committed </w:t>
      </w:r>
      <w:r>
        <w:rPr>
          <w:u w:val="single"/>
        </w:rPr>
        <w:t xml:space="preserve">or the property damage occurred, as applicable</w:t>
      </w:r>
      <w:r>
        <w:t xml:space="preserve">;</w:t>
      </w:r>
    </w:p>
    <w:p w:rsidR="003F3435" w:rsidRDefault="0032493E">
      <w:pPr>
        <w:spacing w:line="480" w:lineRule="auto"/>
        <w:ind w:firstLine="1440"/>
        <w:jc w:val="both"/>
      </w:pPr>
      <w:r>
        <w:t xml:space="preserve">(2)</w:t>
      </w:r>
      <w:r xml:space="preserve">
        <w:t> </w:t>
      </w:r>
      <w:r xml:space="preserve">
        <w:t> </w:t>
      </w:r>
      <w:r>
        <w:t xml:space="preserve">the date employment begins; or</w:t>
      </w:r>
    </w:p>
    <w:p w:rsidR="003F3435" w:rsidRDefault="0032493E">
      <w:pPr>
        <w:spacing w:line="480" w:lineRule="auto"/>
        <w:ind w:firstLine="1440"/>
        <w:jc w:val="both"/>
      </w:pPr>
      <w:r>
        <w:t xml:space="preserve">(3)</w:t>
      </w:r>
      <w:r xml:space="preserve">
        <w:t> </w:t>
      </w:r>
      <w:r xml:space="preserve">
        <w:t> </w:t>
      </w:r>
      <w:r>
        <w:t xml:space="preserve">the date the governmental body develops the form and provides it to employees.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56C.007,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56C, Code of Criminal Procedure, as amended by this Act, applies only to compensation for damages incurred in connection with conduct constituting an offense occurring on or after the effective date of this Act. </w:t>
      </w:r>
      <w:r>
        <w:t xml:space="preserve"> </w:t>
      </w:r>
      <w:r>
        <w:t xml:space="preserve">Compensation for damages incurred in connection with conduct constituting an offense occurring before the effective date of this Act is governed by the law in effect on the date the conduct occurred, and the former law is continued in effect for that purpose. </w:t>
      </w:r>
      <w:r>
        <w:t xml:space="preserve"> </w:t>
      </w:r>
      <w:r>
        <w:t xml:space="preserve">For purposes of this section, conduct constituting an offense occurred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