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 Sparks</w:t>
      </w:r>
      <w:r xml:space="preserve">
        <w:tab wTab="150" tlc="none" cTlc="0"/>
      </w:r>
      <w:r>
        <w:t xml:space="preserve">S.B.</w:t>
      </w:r>
      <w:r xml:space="preserve">
        <w:t> </w:t>
      </w:r>
      <w:r>
        <w:t xml:space="preserve">No.</w:t>
      </w:r>
      <w:r xml:space="preserve">
        <w:t> </w:t>
      </w:r>
      <w:r>
        <w:t xml:space="preserve">2615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restricting remote work by employees of public institutions of higher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51.992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51.992.</w:t>
      </w:r>
      <w:r>
        <w:rPr>
          <w:u w:val="single"/>
        </w:rPr>
        <w:t xml:space="preserve"> </w:t>
      </w:r>
      <w:r>
        <w:rPr>
          <w:u w:val="single"/>
        </w:rPr>
        <w:t xml:space="preserve"> </w:t>
      </w:r>
      <w:r>
        <w:rPr>
          <w:u w:val="single"/>
        </w:rPr>
        <w:t xml:space="preserve">RESTRICTIONS ON REMOTE WORK BY HIGHER EDUCATION EMPLOYEES.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658.010, Government Code, an institution of higher education may not allow an employee to work remotely except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allow an employee to work remotely on a temporary or permanent basis if the employee: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temporary illness;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a temporary or permanent medical condition or disability requiring the institution to make a reasonable accommodation under state or federal law for the employee to work remotely;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employed in a non-teaching position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demonstrated the ability to work well with minimal supervision;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a deep understanding of the employee's duties and responsibilities;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demonstrated the ability to manage the employee's time;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 record of thoroughly and efficiently accomplishing the employee's duties;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is employed in a position that does not require the employee's day-to-day physical presence at the institution or in-person interaction with students, administration, or other employees.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Higher Education Coordinating Board may adopt rules as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51.992,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