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2615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restricting telework for employees of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51.992.</w:t>
      </w:r>
      <w:r>
        <w:rPr>
          <w:u w:val="single"/>
        </w:rPr>
        <w:t xml:space="preserve"> </w:t>
      </w:r>
      <w:r>
        <w:rPr>
          <w:u w:val="single"/>
        </w:rPr>
        <w:t xml:space="preserve"> </w:t>
      </w:r>
      <w:r>
        <w:rPr>
          <w:u w:val="single"/>
        </w:rPr>
        <w:t xml:space="preserve">RESTRICTIONS ON TELEWORK FOR HIGHER EDUCATION EMPLOYEES.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"Faculty member" has the meaning assigned by Section 51.101.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"Telework"</w:t>
      </w:r>
      <w:r>
        <w:rPr>
          <w:u w:val="single"/>
        </w:rPr>
        <w:t xml:space="preserve"> </w:t>
      </w:r>
      <w:r>
        <w:rPr>
          <w:u w:val="single"/>
        </w:rPr>
        <w:t xml:space="preserve">means a work arrangement that allows an employee of an institution of higher education to conduct on a regular basis all or some institutional business at a place other than the employee's regular or assigned temporary place of employment during all or a portion of the employee's established work hours.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658.010, Government Code, an institution of higher education may not allow telework for an employee except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allow telework for an employee on a temporary or permanent basis if the employee: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temporary illness;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temporary or permanent medical condition or disability requiring the institution to make a reasonable accommodation under state or federal law for the telework;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employed in a nonteaching position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demonstrated the ability to work well with minimal supervision;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deep understanding of the employee's duties and responsibilities;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demonstrated the ability to manage the employee's time;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 record of thoroughly and efficiently accomplishing the employee's duties;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employed in a position that does not require the employee's day-to-day physical presence at the institution or in-person interaction with students, administration, or other employees;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employed in a teaching position but is not a faculty member of the institution;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employed in a teaching position and is currently assigned to teach only a course or program that the institution has: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approved for remote instruction in accordance with the institution's academic oversight or faculty governance procedures;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distance education;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dual credit course or program provided by the institution;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is employed as a faculty member and is on a temporary research assignment located off the institution's campus;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 employed as a faculty member who provides telehealth services as part of the employee's assigned clinical, research, or instructional duties.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an employee of an institution of higher education from providing instruction for a dual credit course or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the campus of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required for the course or program, by telework.</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employee of an institution of higher education is exempt from the prohibition on telework under this section during the period of a catastrophe that, as determined by the institution's chief administrative officer or the officer's designee: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an event that directly interferes with the employee's ability to work in person, such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fire, flood, earthquake, hurricane, tornado, or wind, rain, or snow storm;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power failure, technical breakdown, cyber attack, transportation failure, or interruption of communication facilities;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epidemic;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riot, civil disturbance, or enemy attack or another actual or threatened act of lawlessness or violence;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poses or may pose a danger to the employee's physical health or safety;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prevents or may prevent the employee from performing the employee's assigned duties at the institution.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After the period of a catastrophe described by Subsection (e), an institution of higher education shall make all reasonable efforts to ensure that an employee of the institution engages in telework only as provided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51.992,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2615 passed the Senate on May</w:t>
      </w:r>
      <w:r xml:space="preserve">
        <w:t> </w:t>
      </w:r>
      <w:r>
        <w:t xml:space="preserve">8,</w:t>
      </w:r>
      <w:r xml:space="preserve">
        <w:t> </w:t>
      </w:r>
      <w:r>
        <w:t xml:space="preserve">2025, by the following vote:  Yeas</w:t>
      </w:r>
      <w:r xml:space="preserve">
        <w:t> </w:t>
      </w:r>
      <w:r>
        <w:t xml:space="preserve">21, Nays</w:t>
      </w:r>
      <w:r xml:space="preserve">
        <w:t> </w:t>
      </w:r>
      <w:r>
        <w:t xml:space="preserve">10; and that the Senate concurred in House amendments on May</w:t>
      </w:r>
      <w:r xml:space="preserve">
        <w:t> </w:t>
      </w:r>
      <w:r>
        <w:t xml:space="preserve">30,</w:t>
      </w:r>
      <w:r xml:space="preserve">
        <w:t> </w:t>
      </w:r>
      <w:r>
        <w:t xml:space="preserve">2025, by the following vote:  Yeas</w:t>
      </w:r>
      <w:r xml:space="preserve">
        <w:t> </w:t>
      </w:r>
      <w:r>
        <w:t xml:space="preserve">21, Nays</w:t>
      </w:r>
      <w:r xml:space="preserve">
        <w:t> </w:t>
      </w:r>
      <w:r>
        <w:t xml:space="preserve">10.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2615 passed the House, with amendments, on May</w:t>
      </w:r>
      <w:r xml:space="preserve">
        <w:t> </w:t>
      </w:r>
      <w:r>
        <w:t xml:space="preserve">28,</w:t>
      </w:r>
      <w:r xml:space="preserve">
        <w:t> </w:t>
      </w:r>
      <w:r>
        <w:t xml:space="preserve">2025, by the following vote:  Yeas</w:t>
      </w:r>
      <w:r xml:space="preserve">
        <w:t> </w:t>
      </w:r>
      <w:r>
        <w:t xml:space="preserve">90, Nays</w:t>
      </w:r>
      <w:r xml:space="preserve">
        <w:t> </w:t>
      </w:r>
      <w:r>
        <w:t xml:space="preserve">51,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