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 et al.</w:t>
      </w:r>
      <w:r xml:space="preserve">
        <w:tab wTab="150" tlc="none" cTlc="0"/>
      </w:r>
      <w:r>
        <w:t xml:space="preserve">S.B.</w:t>
      </w:r>
      <w:r xml:space="preserve">
        <w:t> </w:t>
      </w:r>
      <w:r>
        <w:t xml:space="preserve">No.</w:t>
      </w:r>
      <w:r xml:space="preserve">
        <w:t> </w:t>
      </w:r>
      <w:r>
        <w:t xml:space="preserve">2619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accountability-related policies and procedures related to public schools, the availability of information regarding a board of trustees</w:t>
      </w:r>
      <w:r>
        <w:t xml:space="preserve"> </w:t>
      </w:r>
      <w:r>
        <w:t xml:space="preserve">of a school district or governing body of an open-enrollment charter school, and the approval by the Texas Education Agency of training provided to a member of a board of trustees of a school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11, Education Code, is amended by adding Section 11.0585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11.0585.</w:t>
      </w:r>
      <w:r>
        <w:rPr>
          <w:u w:val="single"/>
        </w:rPr>
        <w:t xml:space="preserve"> </w:t>
      </w:r>
      <w:r>
        <w:rPr>
          <w:u w:val="single"/>
        </w:rPr>
        <w:t xml:space="preserve"> </w:t>
      </w:r>
      <w:r>
        <w:rPr>
          <w:u w:val="single"/>
        </w:rPr>
        <w:t xml:space="preserve">ELECTION OF TRUSTEES OF CERTAIN UNDERPERFORMING DISTRICTS.  (a)  This section applies only to a school district that received an overall performance rating of F under Section 39.054 for the preceding two school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December 31 following the assignment of performance ratings under Section 39.054, the commissioner shall notify the board of trustees of each school district to which this section applies that this section applies to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one year after the date on which the board of trustees receives notice under Subsection (b), the term of each trustee on the board of trustees of a school district to which this section applies expires. </w:t>
      </w:r>
      <w:r>
        <w:rPr>
          <w:u w:val="single"/>
        </w:rPr>
        <w:t xml:space="preserve"> </w:t>
      </w:r>
      <w:r>
        <w:rPr>
          <w:u w:val="single"/>
        </w:rPr>
        <w:t xml:space="preserve">The resulting vacancies shall be filled by election at the next regularly scheduled election of trustees for the district and the trustees elected to fill those vacancies shall draw lots for staggered terms as provided by Section 11.059.</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D, Chapter 11, Education Code, is amended by adding Section 11.15125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11.15125.</w:t>
      </w:r>
      <w:r>
        <w:rPr>
          <w:u w:val="single"/>
        </w:rPr>
        <w:t xml:space="preserve"> </w:t>
      </w:r>
      <w:r>
        <w:rPr>
          <w:u w:val="single"/>
        </w:rPr>
        <w:t xml:space="preserve"> </w:t>
      </w:r>
      <w:r>
        <w:rPr>
          <w:u w:val="single"/>
        </w:rPr>
        <w:t xml:space="preserve">REVIEW OF SUPERINTENDENT APPLICANTS.  (a) </w:t>
      </w:r>
      <w:r>
        <w:rPr>
          <w:u w:val="single"/>
        </w:rPr>
        <w:t xml:space="preserve"> </w:t>
      </w:r>
      <w:r>
        <w:rPr>
          <w:u w:val="single"/>
        </w:rPr>
        <w:t xml:space="preserve">Before taking a final action or vote on the employment of an applicant for the position of superintendent of a school district, the board of trustees of the district shall review the history of the academic performance of each school or school system in which the applicant has served in a leadership role.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history reviewed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the relative performance percentile rankings of each applicable school district and open-enrollment charter school under Section 39.060;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made publicly available on the district's Internet website during the public notice period described by Section 552.126, Government Code, for each applicant who is a finalist being considered for the position.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 may adopt rules to implement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11.1518, Education Code, is amended to read as follows:</w:t>
      </w:r>
    </w:p>
    <w:p w:rsidR="003F3435" w:rsidRDefault="0032493E">
      <w:pPr>
        <w:spacing w:line="480" w:lineRule="auto"/>
        <w:ind w:firstLine="720"/>
        <w:jc w:val="both"/>
      </w:pPr>
      <w:r>
        <w:t xml:space="preserve">Sec.</w:t>
      </w:r>
      <w:r xml:space="preserve">
        <w:t> </w:t>
      </w:r>
      <w:r>
        <w:t xml:space="preserve">11.1518.</w:t>
      </w:r>
      <w:r xml:space="preserve">
        <w:t> </w:t>
      </w:r>
      <w:r xml:space="preserve">
        <w:t> </w:t>
      </w:r>
      <w:r>
        <w:t xml:space="preserve">TRUSTEE INFORMATION POSTED ON WEBSITE </w:t>
      </w:r>
      <w:r>
        <w:rPr>
          <w:u w:val="single"/>
        </w:rPr>
        <w:t xml:space="preserve">AND SUBMITTED TO AGENCY</w:t>
      </w:r>
      <w:r>
        <w:t xml:space="preserve">.  (a)  Each school district [</w:t>
      </w:r>
      <w:r>
        <w:rPr>
          <w:strike/>
        </w:rPr>
        <w:t xml:space="preserve">that maintains an Internet website</w:t>
      </w:r>
      <w:r>
        <w:t xml:space="preserve">] shall post on the </w:t>
      </w:r>
      <w:r>
        <w:rPr>
          <w:u w:val="single"/>
        </w:rPr>
        <w:t xml:space="preserve">district's Internet</w:t>
      </w:r>
      <w:r>
        <w:t xml:space="preserve"> website the name, e-mail address, and term of office, including the date the term began and the date the term expires, of each member of the district's board of trustees.</w:t>
      </w:r>
    </w:p>
    <w:p w:rsidR="003F3435" w:rsidRDefault="0032493E">
      <w:pPr>
        <w:spacing w:line="480" w:lineRule="auto"/>
        <w:ind w:firstLine="720"/>
        <w:jc w:val="both"/>
      </w:pPr>
      <w:r>
        <w:t xml:space="preserve">(b)</w:t>
      </w:r>
      <w:r xml:space="preserve">
        <w:t> </w:t>
      </w:r>
      <w:r xml:space="preserve">
        <w:t> </w:t>
      </w:r>
      <w:r>
        <w:t xml:space="preserve">[</w:t>
      </w:r>
      <w:r>
        <w:rPr>
          <w:strike/>
        </w:rPr>
        <w:t xml:space="preserve">If a school district does not maintain an Internet website, the district shall submit the information required by Subsection (a) to the agency.  On receipt of the district's information, the agency shall post the information on the agency's Internet website.</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Each time there is a change in the membership of a school district's board of trustees, the district shall</w:t>
      </w:r>
      <w:r>
        <w:rPr>
          <w:u w:val="single"/>
        </w:rPr>
        <w:t xml:space="preserve">, not later than the 30th day after the date a trustee is sworn in,</w:t>
      </w:r>
      <w:r>
        <w:t xml:space="preserve"> update the information required under Subsection (a) and[</w:t>
      </w:r>
      <w:r>
        <w:rPr>
          <w:strike/>
        </w:rPr>
        <w:t xml:space="preserve">, as applicable: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post the updated information on the district's Internet website[</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submit the updated information to the agency for posting on the agency's Internet website in accordance with Subsection (b)</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school district shall submit to the agency the name, e-mail address, phone number, designation as chair, if applicable, and term of office, including the date the term began and the date the term expires, of each member of the district's board of trustees: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annually;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time there is a change in the membership of the board of trustees, not later than the 30th day after the date a trustee is sworn in.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11.159, Education Code, is amended by adding Subsections (d-1), (d-2), and (d-3)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regional education service center or another authorized provider may not provide training under this section until the agency has approved: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provider to provide the training;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content of the training;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manner in which the training is provided;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location and time of the training.</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The agency may not approve the provision of training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a provider who engages in electioneering or any other form of political advocacy for or against any candidate, measure, or political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a provider, agent of a provider, or entity affiliated with a provider that primarily represents political subdivisions of this state;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that occurs during a meeting of a professional organization of school district employees.</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agency shall adopt a procedure for the appeal of a disapproval of a training by a provider under Subsection (d-1).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A, Chapter 12, Education Code, is amended by adding Section 12.005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12.005.</w:t>
      </w:r>
      <w:r>
        <w:rPr>
          <w:u w:val="single"/>
        </w:rPr>
        <w:t xml:space="preserve"> </w:t>
      </w:r>
      <w:r>
        <w:rPr>
          <w:u w:val="single"/>
        </w:rPr>
        <w:t xml:space="preserve"> </w:t>
      </w:r>
      <w:r>
        <w:rPr>
          <w:u w:val="single"/>
        </w:rPr>
        <w:t xml:space="preserve">GOVERNING BOARD INFORMATION SUBMITTED TO AGENCY.  (a) </w:t>
      </w:r>
      <w:r>
        <w:rPr>
          <w:u w:val="single"/>
        </w:rPr>
        <w:t xml:space="preserve"> </w:t>
      </w:r>
      <w:r>
        <w:rPr>
          <w:u w:val="single"/>
        </w:rPr>
        <w:t xml:space="preserve">Each holder of a charter to operate a charter school under this chapter shall submit to the agency the name, e-mail address, phone number, designation as chair, if applicable, and term of office, including the date the term began and the date the term expires, of each member of the school's governing body: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annually;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time there is a change in the membership of the governing body.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adopt rules to implement this section.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C, Chapter 39, Education Code, is amended by adding Section 39.060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39.060.</w:t>
      </w:r>
      <w:r>
        <w:rPr>
          <w:u w:val="single"/>
        </w:rPr>
        <w:t xml:space="preserve"> </w:t>
      </w:r>
      <w:r>
        <w:rPr>
          <w:u w:val="single"/>
        </w:rPr>
        <w:t xml:space="preserve"> </w:t>
      </w:r>
      <w:r>
        <w:rPr>
          <w:u w:val="single"/>
        </w:rPr>
        <w:t xml:space="preserve">RELATIVE PERFORMANCE PERCENTILE RANKING.  The commissioner shall annually assign and publish a relative performance percentile ranking of each school district and open-enrollment charter school based on the data used for evaluating relative performance in the school progress domain under Section 39.053(c)(2)(B).</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