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89R6252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2623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establishment and enforcement of school safety zones;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11, Local Government Code, is amended by adding Chapter 370A to read as follows:</w:t>
      </w:r>
    </w:p>
    <w:p w:rsidR="003F3435" w:rsidRDefault="0032493E">
      <w:pPr>
        <w:spacing w:line="480" w:lineRule="auto"/>
        <w:jc w:val="center"/>
      </w:pPr>
      <w:r>
        <w:rPr>
          <w:u w:val="single"/>
        </w:rPr>
        <w:t xml:space="preserve">CHAPTER 370A. </w:t>
      </w:r>
      <w:r>
        <w:rPr>
          <w:u w:val="single"/>
        </w:rPr>
        <w:t xml:space="preserve"> </w:t>
      </w:r>
      <w:r>
        <w:rPr>
          <w:u w:val="single"/>
        </w:rPr>
        <w:t xml:space="preserve">ENFORCEMENT OF SCHOOL SAFETY ZONES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"Homeless services" mean services intended primarily to benefit individuals experiencing homelessness. </w:t>
      </w:r>
      <w:r>
        <w:rPr>
          <w:u w:val="single"/>
        </w:rPr>
        <w:t xml:space="preserve"> </w:t>
      </w:r>
      <w:r>
        <w:rPr>
          <w:u w:val="single"/>
        </w:rPr>
        <w:t xml:space="preserve">The term includes services for shelter, medical care, meals, drug rehabilitation, job training, financial assistance, and mental health treatment.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of higher education," "playground," "premises," and "school" have the meanings assigned by Section 481.134,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"Provider organization" means a nongovernmental entity providing homeless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"School safety zone" means the premises of an institution of higher education, playground, or school.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"Task force" means the school safety zones task force established under Section 370A.051.</w:t>
      </w:r>
    </w:p>
    <w:p w:rsidR="003F3435" w:rsidRDefault="0032493E">
      <w:pPr>
        <w:spacing w:line="480" w:lineRule="auto"/>
        <w:jc w:val="center"/>
      </w:pPr>
      <w:r>
        <w:rPr>
          <w:u w:val="single"/>
        </w:rPr>
        <w:t xml:space="preserve">SUBCHAPTER B. </w:t>
      </w:r>
      <w:r>
        <w:rPr>
          <w:u w:val="single"/>
        </w:rPr>
        <w:t xml:space="preserve"> </w:t>
      </w:r>
      <w:r>
        <w:rPr>
          <w:u w:val="single"/>
        </w:rPr>
        <w:t xml:space="preserve">SCHOOL SAFETY ZONES TASK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370A.051.</w:t>
      </w:r>
      <w:r>
        <w:rPr>
          <w:u w:val="single"/>
        </w:rPr>
        <w:t xml:space="preserve"> </w:t>
      </w:r>
      <w:r>
        <w:rPr>
          <w:u w:val="single"/>
        </w:rPr>
        <w:t xml:space="preserve"> </w:t>
      </w:r>
      <w:r>
        <w:rPr>
          <w:u w:val="single"/>
        </w:rPr>
        <w:t xml:space="preserve">TASK FORCE.  The school safety zones task force is established and is composed of four members appointed by the governor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that represents the Department of Public Safety;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that represents the attorney general;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that represents the Texas Education Agency;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that represents the Texas Department of Licensing and Regulation.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370A.052.</w:t>
      </w:r>
      <w:r>
        <w:rPr>
          <w:u w:val="single"/>
        </w:rPr>
        <w:t xml:space="preserve"> </w:t>
      </w:r>
      <w:r>
        <w:rPr>
          <w:u w:val="single"/>
        </w:rPr>
        <w:t xml:space="preserve"> </w:t>
      </w:r>
      <w:r>
        <w:rPr>
          <w:u w:val="single"/>
        </w:rPr>
        <w:t xml:space="preserve">DUTIES.  The task force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each facility in this state providing homeless services within 1.5 miles of a school safety zone;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facility identified under this section, notify: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municipality in which the facility is located;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facility is located in the unincorporated area of a county, the county in which the facility is located.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370A.053.</w:t>
      </w:r>
      <w:r>
        <w:rPr>
          <w:u w:val="single"/>
        </w:rPr>
        <w:t xml:space="preserve"> </w:t>
      </w:r>
      <w:r>
        <w:rPr>
          <w:u w:val="single"/>
        </w:rPr>
        <w:t xml:space="preserve"> </w:t>
      </w:r>
      <w:r>
        <w:rPr>
          <w:u w:val="single"/>
        </w:rPr>
        <w:t xml:space="preserve">REPORT.  Not later than January 1 of each odd-numbered year, the task force shall provide a written report and recommendations relating to the provision of homeless services near school safety zones to the governor, lieutenant governor, and speaker of the house of representatives.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370A.054.</w:t>
      </w:r>
      <w:r>
        <w:rPr>
          <w:u w:val="single"/>
        </w:rPr>
        <w:t xml:space="preserve"> </w:t>
      </w:r>
      <w:r>
        <w:rPr>
          <w:u w:val="single"/>
        </w:rPr>
        <w:t xml:space="preserve"> </w:t>
      </w:r>
      <w:r>
        <w:rPr>
          <w:u w:val="single"/>
        </w:rPr>
        <w:t xml:space="preserve">RECOMMENDATIONS ON LICENSING OF HOMELESS SERVICES FACILITIES.  The task force shall, in consultation with the Texas Department of Licensing and Regulation, develop  recommendations on legislation to require a facility providing homeless services to obtain a license from the Texas Department of Licensing and Regulation to operate. Any recommendations developed under this section must be included in the task force's initial report under Section 370A.053. This subsection expires January 1, 2028.</w:t>
      </w:r>
    </w:p>
    <w:p w:rsidR="003F3435" w:rsidRDefault="0032493E">
      <w:pPr>
        <w:spacing w:line="480" w:lineRule="auto"/>
        <w:jc w:val="center"/>
      </w:pPr>
      <w:r>
        <w:rPr>
          <w:u w:val="single"/>
        </w:rPr>
        <w:t xml:space="preserve">SUBCHAPTER C. </w:t>
      </w:r>
      <w:r>
        <w:rPr>
          <w:u w:val="single"/>
        </w:rPr>
        <w:t xml:space="preserve"> </w:t>
      </w:r>
      <w:r>
        <w:rPr>
          <w:u w:val="single"/>
        </w:rPr>
        <w:t xml:space="preserve">HOMELESS SERVICES PROHIBITED NEAR SCHOOL SAFETY ZONES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370A.101.</w:t>
      </w:r>
      <w:r>
        <w:rPr>
          <w:u w:val="single"/>
        </w:rPr>
        <w:t xml:space="preserve"> </w:t>
      </w:r>
      <w:r>
        <w:rPr>
          <w:u w:val="single"/>
        </w:rPr>
        <w:t xml:space="preserve"> </w:t>
      </w:r>
      <w:r>
        <w:rPr>
          <w:u w:val="single"/>
        </w:rPr>
        <w:t xml:space="preserve">APPLICABILITY OF SUBCHAPTER.  This subchapter does not apply to homeless services provided at a location operating as an emergency shelter during a state of disaster declared under Section 418.014, Government Code, or a local state of disaster declared under Section 418.108,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370A.102.</w:t>
      </w:r>
      <w:r>
        <w:rPr>
          <w:u w:val="single"/>
        </w:rPr>
        <w:t xml:space="preserve"> </w:t>
      </w:r>
      <w:r>
        <w:rPr>
          <w:u w:val="single"/>
        </w:rPr>
        <w:t xml:space="preserve"> </w:t>
      </w:r>
      <w:r>
        <w:rPr>
          <w:u w:val="single"/>
        </w:rPr>
        <w:t xml:space="preserve">PROHIBITION.  (a) </w:t>
      </w:r>
      <w:r>
        <w:rPr>
          <w:u w:val="single"/>
        </w:rPr>
        <w:t xml:space="preserve"> </w:t>
      </w:r>
      <w:r>
        <w:rPr>
          <w:u w:val="single"/>
        </w:rPr>
        <w:t xml:space="preserve">A municipality, county, or provider organization may not provide homeless services within 1.5 miles of a school safety zone.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or county that receives notice under Section 370A.052 of a facility operating within 1.5 miles of a school safety zone shall, not later than the seventh day after the date the municipality or county receives the notice: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facility is operated by the municipality or county, stop providing homeless services at the facility;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facility is operated by a provider organization, direct the police or sheriff's department, as applicable, to order the provider organization to stop providing homeless services at the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370A.103.</w:t>
      </w:r>
      <w:r>
        <w:rPr>
          <w:u w:val="single"/>
        </w:rPr>
        <w:t xml:space="preserve"> </w:t>
      </w:r>
      <w:r>
        <w:rPr>
          <w:u w:val="single"/>
        </w:rPr>
        <w:t xml:space="preserve"> </w:t>
      </w:r>
      <w:r>
        <w:rPr>
          <w:u w:val="single"/>
        </w:rPr>
        <w:t xml:space="preserve">ENFORCEMENT: VIOLATION BY PROVIDER ORGANIZATION. </w:t>
      </w:r>
      <w:r>
        <w:rPr>
          <w:u w:val="single"/>
        </w:rPr>
        <w:t xml:space="preserve"> </w:t>
      </w:r>
      <w:r>
        <w:rPr>
          <w:u w:val="single"/>
        </w:rPr>
        <w:t xml:space="preserve">(a) </w:t>
      </w:r>
      <w:r>
        <w:rPr>
          <w:u w:val="single"/>
        </w:rPr>
        <w:t xml:space="preserve"> </w:t>
      </w:r>
      <w:r>
        <w:rPr>
          <w:u w:val="single"/>
        </w:rPr>
        <w:t xml:space="preserve">A provider organization that the task force determines has violated Section 370A.102(a) and that does not stop providing homeless services as ordered under Section 370A.102(b) is liable to this state for a civil penalty in an amount not to exceed $50,000 for each day after the date the organization receives an order under Section 370A.102(b).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recover a civil penalty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 the secretary of state to revoke or terminate the organization's registration or certificate of 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370A.104.</w:t>
      </w:r>
      <w:r>
        <w:rPr>
          <w:u w:val="single"/>
        </w:rPr>
        <w:t xml:space="preserve"> </w:t>
      </w:r>
      <w:r>
        <w:rPr>
          <w:u w:val="single"/>
        </w:rPr>
        <w:t xml:space="preserve"> </w:t>
      </w:r>
      <w:r>
        <w:rPr>
          <w:u w:val="single"/>
        </w:rPr>
        <w:t xml:space="preserve">ENFORCEMENT: VIOLATION BY MUNICIPALITY OR COUNTY.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"No-new-revenue tax rate" means the no-new-revenue tax rate calculated under Chapter 26,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"Tax year" has the meaning assigned by Section 1.04,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if the attorney general determines that a municipality or county has violated Section 370A.102(a) and has not stopped or ordered a provider organization to stop providing homeless services within the period required by Section 370A.102(b):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municipality or county may not adopt an ad valorem tax rate that exceeds the municipality's or county's no-new-revenue tax rate for the tax year that begins on or after the date of the determination;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attorney general shall submit written notice to the comptroller instructing the comptroller to withhold any money due to the municipality or county under Section 321.502 or 323.502, Tax Code, as applicable, until the attorney general notifies the comptroller that the municipality or county has resolved the violation.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must provide to the municipality or county a copy of the notice submitted to the comptroller under Subsection (b)(2).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date the attorney general determines the violation has been resolved, the attorney general shall provide written notice of the resolution to the comptroller and the task force.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may not distribute any money to the municipality or county under Section 321.502 or 323.502, Tax Code, as applicable, during the period beginning on the date the comptroller receives the notice under Subsection (b)(2) and ending on the date the comptroller receives the notice described by Subsection (d).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321.502, Tax Code, is amended to read as follows:</w:t>
      </w:r>
    </w:p>
    <w:p w:rsidR="003F3435" w:rsidRDefault="0032493E">
      <w:pPr>
        <w:spacing w:line="480" w:lineRule="auto"/>
        <w:ind w:firstLine="720"/>
        <w:jc w:val="both"/>
      </w:pPr>
      <w:r>
        <w:t xml:space="preserve">Sec.</w:t>
      </w:r>
      <w:r xml:space="preserve">
        <w:t> </w:t>
      </w:r>
      <w:r>
        <w:t xml:space="preserve">321.502.</w:t>
      </w:r>
      <w:r xml:space="preserve">
        <w:t> </w:t>
      </w:r>
      <w:r xml:space="preserve">
        <w:t> </w:t>
      </w:r>
      <w:r>
        <w:t xml:space="preserve">DISTRIBUTION OF TRUST FUNDS. </w:t>
      </w:r>
      <w:r>
        <w:t xml:space="preserve"> </w:t>
      </w:r>
      <w:r>
        <w:rPr>
          <w:u w:val="single"/>
        </w:rPr>
        <w:t xml:space="preserve">Subject to Section 370A.104, Local Government Code, at</w:t>
      </w:r>
      <w:r>
        <w:t xml:space="preserve"> [</w:t>
      </w:r>
      <w:r>
        <w:rPr>
          <w:strike/>
        </w:rPr>
        <w:t xml:space="preserve">At</w:t>
      </w:r>
      <w:r>
        <w:t xml:space="preserve">] least twice during each state fiscal year and at other times as often as feasible, the comptroller shall send to the municipal treasurer or to the person who performs the office of the municipal treasurer payable to the municipality the municipality's share of the taxes collected by the comptroller under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323.502, Tax Code, is amended to read as follows:</w:t>
      </w:r>
    </w:p>
    <w:p w:rsidR="003F3435" w:rsidRDefault="0032493E">
      <w:pPr>
        <w:spacing w:line="480" w:lineRule="auto"/>
        <w:ind w:firstLine="720"/>
        <w:jc w:val="both"/>
      </w:pPr>
      <w:r>
        <w:t xml:space="preserve">Sec.</w:t>
      </w:r>
      <w:r xml:space="preserve">
        <w:t> </w:t>
      </w:r>
      <w:r>
        <w:t xml:space="preserve">323.502.</w:t>
      </w:r>
      <w:r xml:space="preserve">
        <w:t> </w:t>
      </w:r>
      <w:r xml:space="preserve">
        <w:t> </w:t>
      </w:r>
      <w:r>
        <w:t xml:space="preserve">DISTRIBUTION OF TRUST FUNDS. </w:t>
      </w:r>
      <w:r>
        <w:t xml:space="preserve"> </w:t>
      </w:r>
      <w:r>
        <w:rPr>
          <w:u w:val="single"/>
        </w:rPr>
        <w:t xml:space="preserve">Subject to Section 370A.104, Local Government Code, at</w:t>
      </w:r>
      <w:r>
        <w:t xml:space="preserve"> [</w:t>
      </w:r>
      <w:r>
        <w:rPr>
          <w:strike/>
        </w:rPr>
        <w:t xml:space="preserve">At</w:t>
      </w:r>
      <w:r>
        <w:t xml:space="preserve">] least twice during each state fiscal year and at other times as often as feasible, the comptroller shall send to the county treasurer payable to the county the county's share of the taxes collected by the comptroller under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governor shall appoint members to the school safety zones task force established by Section 370A.051, Local Government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