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89R15912 CXP-D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Creighton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2704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requirement that certain state employees conduct agency business only at the employee's regular place of employment.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658.010,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658.010.</w:t>
      </w:r>
      <w:r xml:space="preserve">
        <w:t> </w:t>
      </w:r>
      <w:r xml:space="preserve">
        <w:t> </w:t>
      </w:r>
      <w:r>
        <w:t xml:space="preserve">PLACE WHERE WORK PERFORMED.  (a) </w:t>
      </w:r>
      <w:r>
        <w:t xml:space="preserve"> </w:t>
      </w:r>
      <w:r>
        <w:rPr>
          <w:u w:val="single"/>
        </w:rPr>
        <w:t xml:space="preserve">This section does not apply to the Supreme Court of Texas, the Texas Court of Criminal Appeals, a court of appeals, or another agency in the judicial branch.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Except as provided by Subsection (d), an</w:t>
      </w:r>
      <w:r>
        <w:t xml:space="preserve"> [</w:t>
      </w:r>
      <w:r>
        <w:rPr>
          <w:strike/>
        </w:rPr>
        <w:t xml:space="preserve">An</w:t>
      </w:r>
      <w:r>
        <w:t xml:space="preserve">] employee of a state agency shall[</w:t>
      </w:r>
      <w:r>
        <w:rPr>
          <w:strike/>
        </w:rPr>
        <w:t xml:space="preserve">, during normal office hours,</w:t>
      </w:r>
      <w:r>
        <w:t xml:space="preserve">] conduct agency business only at the employee's regular [</w:t>
      </w:r>
      <w:r>
        <w:rPr>
          <w:strike/>
        </w:rPr>
        <w:t xml:space="preserve">or assigned temporary</w:t>
      </w:r>
      <w:r>
        <w:t xml:space="preserve">] place of employment [</w:t>
      </w:r>
      <w:r>
        <w:rPr>
          <w:strike/>
        </w:rPr>
        <w:t xml:space="preserve">unless the employee: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(1)</w:t>
      </w:r>
      <w:r xml:space="preserve">
        <w:rPr>
          <w:strike/>
        </w:rPr>
        <w:t> </w:t>
      </w:r>
      <w:r xml:space="preserve">
        <w:rPr>
          <w:strike/>
        </w:rPr>
        <w:t> </w:t>
      </w:r>
      <w:r>
        <w:rPr>
          <w:strike/>
        </w:rPr>
        <w:t xml:space="preserve">is travelling;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(2)</w:t>
      </w:r>
      <w:r xml:space="preserve">
        <w:rPr>
          <w:strike/>
        </w:rPr>
        <w:t> </w:t>
      </w:r>
      <w:r xml:space="preserve">
        <w:rPr>
          <w:strike/>
        </w:rPr>
        <w:t> </w:t>
      </w:r>
      <w:r>
        <w:rPr>
          <w:strike/>
        </w:rPr>
        <w:t xml:space="preserve">received prior written authorization from the administrative head of the employing state agency to perform work elsewhere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state agency may not implement, maintain, or authorize a permanent policy that allows an agency employee to conduct agency business at a place other than the employee's regular place of employment except as provided by this section or specifically authorized by other law.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state agency may authorize an agency employee to conduct agency business at a place other than the employee's regular place of employment only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administrative head of the agency approves the authorization in writing;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at least one of the following applies: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governor has declared a state of disaster under Chapter 418;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employee is on approved medical leave or has a documented disability that requires a reasonable accommodation to comply with the Americans with Disabilities Act of 1990 (42 U.S.C. Section 12101 et seq.);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employee's primary job responsibilities require frequent travel to or work at locations other than the employee's regular place of employment;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employee performs work or provides services that require the employee to work at a location other than the employee's regular place of employment in order to: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respond to a cybersecurity threat; or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conduct essential maintenance of information technology equipment;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authorization is approved by the office of the governor.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state agency shall report any authorization provided under Subsection (d) to the state auditor's office as soon as practicable after the authorization is provided.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(f)</w:t>
      </w:r>
      <w:r xml:space="preserve">
        <w:t> </w:t>
      </w:r>
      <w:r>
        <w:t xml:space="preserve">[</w:t>
      </w:r>
      <w:r>
        <w:rPr>
          <w:strike/>
        </w:rPr>
        <w:t xml:space="preserve">(b)</w:t>
      </w:r>
      <w:r>
        <w:t xml:space="preserve">]</w:t>
      </w:r>
      <w:r xml:space="preserve">
        <w:t> </w:t>
      </w:r>
      <w:r xml:space="preserve">
        <w:t> </w:t>
      </w:r>
      <w:r>
        <w:t xml:space="preserve">The employee's personal residence may not be considered the employee's regular [</w:t>
      </w:r>
      <w:r>
        <w:rPr>
          <w:strike/>
        </w:rPr>
        <w:t xml:space="preserve">or assigned temporary</w:t>
      </w:r>
      <w:r>
        <w:t xml:space="preserve">] place of employment [</w:t>
      </w:r>
      <w:r>
        <w:rPr>
          <w:strike/>
        </w:rPr>
        <w:t xml:space="preserve">without prior written authorization from the administrative head of the employing state agency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(g)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later than October 1 of each year, each state agency shall submit a written report to the state auditor's office that includes documentation of: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agency employee attendance and adherence to the requirements of this section;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each authorization provided under Subsection (d);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corrective measures taken by the agency to address noncompliance with the requirements of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Each state agency to which Section 658.010, Government Code, as amended by this Act, applies shall submit the initial report required by that section not later than October 1,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October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2704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