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89R19455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considerations when determining whether an operator of a motor vehicle is an employee of a motor carrier or an independent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7, Transportation Code, is amended by adding Chapter 644A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644A.  MOTOR CARRIER SAFETY IMPROVEMENT: EMPLOYMENT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carrier" has the meaning assigned by Section 643.001.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 safety improvement" means any device, equipment, software, technology, procedure, training, policy, program, or operational practice that is intended and primarily used to improve or facilitate: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compliance with traffic safety or motor carrier safety laws;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 motor vehicle;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an operator of a motor vehicle;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third-party users of public roadways.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STATUS.  The deployment, implementation, or use of a motor carrier safety improvement by or as required by a motor carrier or a related entity, including through contract, may not be considered when determining whether the operator of a motor vehicle is an employee or joint employee of the motor carrier or an independent contractor for purposes of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