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89R15522 KRM-F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Flores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2885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use of reclaimed water that has been treated to meet certain standards as part of an aquifer storage and recovery project.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27.153, Water Code, is amended by adding Subsection (b-1)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purposes of Subsection (b), water includes treated reclaimed water that complies with the standards set forth under the federal Safe Drinking Water Act (42 U.S.C. Section 300f et seq.).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2885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