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89R6050 MCF-D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S.B.</w:t>
      </w:r>
      <w:r xml:space="preserve">
        <w:t> </w:t>
      </w:r>
      <w:r>
        <w:t xml:space="preserve">No.</w:t>
      </w:r>
      <w:r xml:space="preserve">
        <w:t> </w:t>
      </w:r>
      <w:r>
        <w:t xml:space="preserve">2891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each of the following state agencies: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Texas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 and</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rPr>
          <w:u w:val="single"/>
        </w:rPr>
        <w:t xml:space="preserve">DEFINITION</w:t>
      </w:r>
      <w:r>
        <w:t xml:space="preserve"> </w:t>
      </w:r>
      <w:r>
        <w:t xml:space="preserve">[</w:t>
      </w:r>
      <w:r>
        <w:rPr>
          <w:strike/>
        </w:rPr>
        <w:t xml:space="preserve">DEFINITIONS</w:t>
      </w:r>
      <w:r>
        <w:t xml:space="preserve">].</w:t>
      </w:r>
      <w:r xml:space="preserve">
        <w:t> </w:t>
      </w:r>
      <w:r xml:space="preserve">
        <w:t> </w:t>
      </w:r>
      <w:r>
        <w:t xml:space="preserve">In this subchapter</w:t>
      </w:r>
      <w:r>
        <w:rPr>
          <w:u w:val="single"/>
        </w:rPr>
        <w:t xml:space="preserve">, "clinical</w:t>
      </w:r>
      <w:r>
        <w:t xml:space="preserve">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"Clinical</w:t>
      </w:r>
      <w:r>
        <w:t xml:space="preserve">]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"Nursing advisory committee" means the nursing advisory committee established under Section 104.0155, Health and Safety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61.9642(a),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board[</w:t>
      </w:r>
      <w:r>
        <w:rPr>
          <w:strike/>
        </w:rPr>
        <w:t xml:space="preserve">, in consultation with the nursing advisory committee,</w:t>
      </w:r>
      <w:r>
        <w:t xml:space="preserve">] shall establish and administer a program to award grants to eligible clinical sites to support the use of nurse preceptors in providing clinical training to nursing students.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61.9646(a), Education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In consultation with the nursing advisory committee, the</w:t>
      </w:r>
      <w:r>
        <w:t xml:space="preserve">] board shall allocate funds appropriated for purposes of this subchapter and any other funds received as described by Subsection (b) as the board considers appropriate to further the purposes of this subchapter.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61.9647, Education Code, is amended to read as follows:</w:t>
      </w:r>
    </w:p>
    <w:p w:rsidR="003F3435" w:rsidRDefault="0032493E">
      <w:pPr>
        <w:spacing w:line="480" w:lineRule="auto"/>
        <w:ind w:firstLine="720"/>
        <w:jc w:val="both"/>
      </w:pPr>
      <w:r>
        <w:t xml:space="preserve">Sec.</w:t>
      </w:r>
      <w:r xml:space="preserve">
        <w:t> </w:t>
      </w:r>
      <w:r>
        <w:t xml:space="preserve">61.9647.</w:t>
      </w:r>
      <w:r xml:space="preserve">
        <w:t> </w:t>
      </w:r>
      <w:r xml:space="preserve">
        <w:t> </w:t>
      </w:r>
      <w:r>
        <w:t xml:space="preserve">RULES. </w:t>
      </w:r>
      <w:r>
        <w:t xml:space="preserve"> </w:t>
      </w:r>
      <w:r>
        <w:rPr>
          <w:u w:val="single"/>
        </w:rPr>
        <w:t xml:space="preserve">The</w:t>
      </w:r>
      <w:r>
        <w:t xml:space="preserve"> [</w:t>
      </w:r>
      <w:r>
        <w:rPr>
          <w:strike/>
        </w:rPr>
        <w:t xml:space="preserve">In consultation with the nursing advisory committee, the</w:t>
      </w:r>
      <w:r>
        <w:t xml:space="preserve">] board shall adopt rules for the administration of the grant programs established under this subchapter.  The rules must include:</w:t>
      </w:r>
    </w:p>
    <w:p w:rsidR="003F3435" w:rsidRDefault="0032493E">
      <w:pPr>
        <w:spacing w:line="480" w:lineRule="auto"/>
        <w:ind w:firstLine="1440"/>
        <w:jc w:val="both"/>
      </w:pPr>
      <w:r>
        <w:t xml:space="preserve">(1)</w:t>
      </w:r>
      <w:r xml:space="preserve">
        <w:t> </w:t>
      </w:r>
      <w:r xml:space="preserve">
        <w:t> </w:t>
      </w:r>
      <w:r>
        <w:t xml:space="preserve">administrative provisions relating to the awarding of grants under this subchapter, such as:</w:t>
      </w:r>
    </w:p>
    <w:p w:rsidR="003F3435" w:rsidRDefault="0032493E">
      <w:pPr>
        <w:spacing w:line="480" w:lineRule="auto"/>
        <w:ind w:firstLine="2160"/>
        <w:jc w:val="both"/>
      </w:pPr>
      <w:r>
        <w:t xml:space="preserve">(A)</w:t>
      </w:r>
      <w:r xml:space="preserve">
        <w:t> </w:t>
      </w:r>
      <w:r xml:space="preserve">
        <w:t> </w:t>
      </w:r>
      <w:r>
        <w:t xml:space="preserve">eligibility criteria for clinical sites or institutions of higher education, as applicable;</w:t>
      </w:r>
    </w:p>
    <w:p w:rsidR="003F3435" w:rsidRDefault="0032493E">
      <w:pPr>
        <w:spacing w:line="480" w:lineRule="auto"/>
        <w:ind w:firstLine="2160"/>
        <w:jc w:val="both"/>
      </w:pPr>
      <w:r>
        <w:t xml:space="preserve">(B)</w:t>
      </w:r>
      <w:r xml:space="preserve">
        <w:t> </w:t>
      </w:r>
      <w:r xml:space="preserve">
        <w:t> </w:t>
      </w:r>
      <w:r>
        <w:t xml:space="preserve">grant application procedures;</w:t>
      </w:r>
    </w:p>
    <w:p w:rsidR="003F3435" w:rsidRDefault="0032493E">
      <w:pPr>
        <w:spacing w:line="480" w:lineRule="auto"/>
        <w:ind w:firstLine="2160"/>
        <w:jc w:val="both"/>
      </w:pPr>
      <w:r>
        <w:t xml:space="preserve">(C)</w:t>
      </w:r>
      <w:r xml:space="preserve">
        <w:t> </w:t>
      </w:r>
      <w:r xml:space="preserve">
        <w:t> </w:t>
      </w:r>
      <w:r>
        <w:t xml:space="preserve">guidelines relating to grant amounts;</w:t>
      </w:r>
    </w:p>
    <w:p w:rsidR="003F3435" w:rsidRDefault="0032493E">
      <w:pPr>
        <w:spacing w:line="480" w:lineRule="auto"/>
        <w:ind w:firstLine="2160"/>
        <w:jc w:val="both"/>
      </w:pPr>
      <w:r>
        <w:t xml:space="preserve">(D)</w:t>
      </w:r>
      <w:r xml:space="preserve">
        <w:t> </w:t>
      </w:r>
      <w:r xml:space="preserve">
        <w:t> </w:t>
      </w:r>
      <w:r>
        <w:t xml:space="preserve">procedures for evaluating grant applications; and</w:t>
      </w:r>
    </w:p>
    <w:p w:rsidR="003F3435" w:rsidRDefault="0032493E">
      <w:pPr>
        <w:spacing w:line="480" w:lineRule="auto"/>
        <w:ind w:firstLine="2160"/>
        <w:jc w:val="both"/>
      </w:pPr>
      <w:r>
        <w:t xml:space="preserve">(E)</w:t>
      </w:r>
      <w:r xml:space="preserve">
        <w:t> </w:t>
      </w:r>
      <w:r xml:space="preserve">
        <w:t> </w:t>
      </w:r>
      <w:r>
        <w:t xml:space="preserve">procedures for monitoring the use of grants; and</w:t>
      </w:r>
    </w:p>
    <w:p w:rsidR="003F3435" w:rsidRDefault="0032493E">
      <w:pPr>
        <w:spacing w:line="480" w:lineRule="auto"/>
        <w:ind w:firstLine="1440"/>
        <w:jc w:val="both"/>
      </w:pPr>
      <w:r>
        <w:t xml:space="preserve">(2)</w:t>
      </w:r>
      <w:r xml:space="preserve">
        <w:t> </w:t>
      </w:r>
      <w:r xml:space="preserve">
        <w:t> </w:t>
      </w:r>
      <w:r>
        <w:t xml:space="preserve">methods for tracking the effectiveness of grants that:</w:t>
      </w:r>
    </w:p>
    <w:p w:rsidR="003F3435" w:rsidRDefault="0032493E">
      <w:pPr>
        <w:spacing w:line="480" w:lineRule="auto"/>
        <w:ind w:firstLine="2160"/>
        <w:jc w:val="both"/>
      </w:pPr>
      <w:r>
        <w:t xml:space="preserve">(A)</w:t>
      </w:r>
      <w:r xml:space="preserve">
        <w:t> </w:t>
      </w:r>
      <w:r xml:space="preserve">
        <w:t> </w:t>
      </w:r>
      <w:r>
        <w:t xml:space="preserve">use data reasonably available to the board or the Texas Center for Nursing Workforce Studies; and</w:t>
      </w:r>
    </w:p>
    <w:p w:rsidR="003F3435" w:rsidRDefault="0032493E">
      <w:pPr>
        <w:spacing w:line="480" w:lineRule="auto"/>
        <w:ind w:firstLine="2160"/>
        <w:jc w:val="both"/>
      </w:pPr>
      <w:r>
        <w:t xml:space="preserve">(B)</w:t>
      </w:r>
      <w:r xml:space="preserve">
        <w:t> </w:t>
      </w:r>
      <w:r xml:space="preserve">
        <w:t> </w:t>
      </w:r>
      <w:r>
        <w:t xml:space="preserve">evaluate transferability and scalability of innovation programs.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To</w:t>
      </w:r>
      <w:r xml:space="preserve">
        <w:t> </w:t>
      </w:r>
      <w:r>
        <w:t xml:space="preserve">[</w:t>
      </w:r>
      <w:r>
        <w:rPr>
          <w:strike/>
        </w:rPr>
        <w:t xml:space="preserve">In conjunction with the committee formed under Section 104.0155, to</w:t>
      </w:r>
      <w:r>
        <w:t xml:space="preserve">]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 </w:t>
      </w:r>
      <w:r>
        <w:t xml:space="preserve"> </w:t>
      </w:r>
      <w:r>
        <w:t xml:space="preserve">On the effective date of this Act, the following are abolished:</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