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2900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review of existing boards and commissions under the jurisdiction of the comptroller for continuity and to the repeal of certain committees under the jurisdiction of the comptroller.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1: The purpose of this Act is to improve the efficiency and effectiveness of operations of the office of the comptroller.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2: Chapter 403, Government Code,  is amended by adding Subchapter U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U. COMPTROLLER REVIEW OF BOARDS AND COMMISSIONS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 403.701: REVIEW AND REPORT ON BOARDS AND COMMISSIONS UNDER JURISDICTION OF THE COMPTROLLER: (a) The comptroller shall review each board and commission, including each committee, council, group and task force, that is a part of the office of the comptroller, under the direction of the comptroller, or administratively attached to the office of the comptroller.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review shall include an assessment of: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continuing necessity of each board, commission, committee, council, group and task force;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each board, commission, committee,  council, group or task force promotes efficient and effective operations of the office of the comptroller.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submit a report to the legislature to identify boards, commissions, committees, councils, groups and task forces that no longer serve a continuing necessity or promote efficient and effective operations of the office of the comptroller.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submit the report to the legislature no later than December 1, 2026.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expires December 31, 2026.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SECTION 3: Section 403.1041 (e), Government Code, is amended to read as follows: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comptroller[</w:t>
      </w:r>
      <w:r>
        <w:rPr>
          <w:strike/>
          <w:u w:val="single"/>
        </w:rPr>
        <w:t xml:space="preserve">, with the advice of and in consultation with the advisory committee,</w:t>
      </w:r>
      <w:r>
        <w:rPr>
          <w:u w:val="single"/>
        </w:rPr>
        <w:t xml:space="preserve">] may use the earnings of the account for any investment expense, including to obtain the advice of appropriate investment consultants for managing the assets in the account.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4: The following provisions are repealed: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403.028(f), Government Code;</w:t>
      </w:r>
    </w:p>
    <w:p w:rsidR="003F3435" w:rsidRDefault="0032493E">
      <w:pPr>
        <w:spacing w:line="480" w:lineRule="auto"/>
        <w:ind w:firstLine="7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403.1042, Government Code;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403.618,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5: 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