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2900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April</w:t>
      </w:r>
      <w:r xml:space="preserve">
        <w:t> </w:t>
      </w:r>
      <w:r>
        <w:t xml:space="preserve">7,</w:t>
      </w:r>
      <w:r xml:space="preserve">
        <w:t> </w:t>
      </w:r>
      <w:r>
        <w:t xml:space="preserve">2025, read first time and referred to Committee on Finance; April</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14, Nays 0;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2900</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review of certain advisory entities under the jurisdiction of the comptroller of public accounts and to the repeal or redesignation of certain of those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403, Government Code, is amended by adding Section 403.0148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403.0148.</w:t>
      </w:r>
      <w:r>
        <w:rPr>
          <w:u w:val="single"/>
        </w:rPr>
        <w:t xml:space="preserve"> </w:t>
      </w:r>
      <w:r>
        <w:rPr>
          <w:u w:val="single"/>
        </w:rPr>
        <w:t xml:space="preserve"> </w:t>
      </w:r>
      <w:r>
        <w:rPr>
          <w:u w:val="single"/>
        </w:rPr>
        <w:t xml:space="preserve">REVIEW OF CERTAIN ADVISORY ENTITIES; REPORT. </w:t>
      </w:r>
      <w:r>
        <w:rPr>
          <w:u w:val="single"/>
        </w:rPr>
        <w:t xml:space="preserve"> </w:t>
      </w:r>
      <w:r>
        <w:rPr>
          <w:u w:val="single"/>
        </w:rPr>
        <w:t xml:space="preserve">(a) </w:t>
      </w:r>
      <w:r>
        <w:rPr>
          <w:u w:val="single"/>
        </w:rPr>
        <w:t xml:space="preserve"> </w:t>
      </w:r>
      <w:r>
        <w:rPr>
          <w:u w:val="single"/>
        </w:rPr>
        <w:t xml:space="preserve">In this section, "advisory entity" means an entity created by statute or by a state agency that has as its primary function advising a state agency, including an advisory board, an advisory committee, a council, an oversight committee, and a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review each advisory entity that is part of the office of the comptroller, under the direction of the comptroller, or administratively attached to the office of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conducted under Subsection (b) must assess whether each advisory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promotes the efficient and effective operation of the office of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2026, the comptroller shall prepare and submit a report to the legislature that identifies the advisory entities reviewed under Subsection (b) that are not necessary or that do not promote the efficient or effective operation of the office of the comptroller.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December 31,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403.1041(a),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and </w:t>
      </w:r>
      <w:r>
        <w:rPr>
          <w:u w:val="single"/>
        </w:rPr>
        <w:t xml:space="preserve">Section</w:t>
      </w:r>
      <w:r>
        <w:t xml:space="preserve"> </w:t>
      </w:r>
      <w:r>
        <w:t xml:space="preserve">[</w:t>
      </w:r>
      <w:r>
        <w:rPr>
          <w:strike/>
        </w:rPr>
        <w:t xml:space="preserve">Sections 403.1042 and</w:t>
      </w:r>
      <w:r>
        <w:t xml:space="preserve">] 403.1043:</w:t>
      </w:r>
    </w:p>
    <w:p w:rsidR="003F3435" w:rsidRDefault="0032493E">
      <w:pPr>
        <w:spacing w:line="480" w:lineRule="auto"/>
        <w:ind w:firstLine="1440"/>
        <w:jc w:val="both"/>
      </w:pPr>
      <w:r>
        <w:t xml:space="preserve">(1)</w:t>
      </w:r>
      <w:r xml:space="preserve">
        <w:t> </w:t>
      </w:r>
      <w:r xml:space="preserve">
        <w:t> </w:t>
      </w:r>
      <w:r>
        <w:t xml:space="preserve">"Account"</w:t>
      </w:r>
      <w:r>
        <w:t xml:space="preserve"> </w:t>
      </w:r>
      <w:r>
        <w:t xml:space="preserve">means the tobacco settlement permanent trust account established under the agreement.</w:t>
      </w:r>
    </w:p>
    <w:p w:rsidR="003F3435" w:rsidRDefault="0032493E">
      <w:pPr>
        <w:spacing w:line="480" w:lineRule="auto"/>
        <w:ind w:firstLine="1440"/>
        <w:jc w:val="both"/>
      </w:pPr>
      <w:r>
        <w:t xml:space="preserve">(2)</w:t>
      </w:r>
      <w:r xml:space="preserve">
        <w:t> </w:t>
      </w:r>
      <w:r xml:space="preserve">
        <w:t> </w:t>
      </w:r>
      <w:r>
        <w:t xml:space="preserve">"Advisory committee" means the tobacco settlement permanent trust account </w:t>
      </w:r>
      <w:r>
        <w:rPr>
          <w:u w:val="single"/>
        </w:rPr>
        <w:t xml:space="preserve">administration</w:t>
      </w:r>
      <w:r>
        <w:t xml:space="preserve"> [</w:t>
      </w:r>
      <w:r>
        <w:rPr>
          <w:strike/>
        </w:rPr>
        <w:t xml:space="preserve">investment</w:t>
      </w:r>
      <w:r>
        <w:t xml:space="preserve">] advisory committee </w:t>
      </w:r>
      <w:r>
        <w:rPr>
          <w:u w:val="single"/>
        </w:rPr>
        <w:t xml:space="preserve">established under Section 12.137, Health and Safety Code</w:t>
      </w:r>
      <w:r>
        <w:t xml:space="preserve">.</w:t>
      </w:r>
    </w:p>
    <w:p w:rsidR="003F3435" w:rsidRDefault="0032493E">
      <w:pPr>
        <w:spacing w:line="480" w:lineRule="auto"/>
        <w:ind w:firstLine="1440"/>
        <w:jc w:val="both"/>
      </w:pPr>
      <w:r>
        <w:t xml:space="preserve">(3)</w:t>
      </w:r>
      <w:r xml:space="preserve">
        <w:t> </w:t>
      </w:r>
      <w:r xml:space="preserve">
        <w:t> </w:t>
      </w:r>
      <w:r>
        <w:t xml:space="preserve">"Agreement" means the Agreement Regarding Disposition of Settlement Proceeds filed on July 24, 1998, in the United States District Court, Eastern District of Texas, in the case styled The State of Texas v. The American Tobacco Co., et al., No. 5-96CV-91. </w:t>
      </w:r>
      <w:r>
        <w:t xml:space="preserve"> </w:t>
      </w:r>
      <w:r>
        <w:t xml:space="preserve">The term includes the subsequent Clarification of Agreement Regarding Disposition of Settlement Proceeds filed on July 24, 1998, in that litigation.</w:t>
      </w:r>
    </w:p>
    <w:p w:rsidR="003F3435" w:rsidRDefault="0032493E">
      <w:pPr>
        <w:spacing w:line="480" w:lineRule="auto"/>
        <w:ind w:firstLine="1440"/>
        <w:jc w:val="both"/>
      </w:pPr>
      <w:r>
        <w:t xml:space="preserve">(4)</w:t>
      </w:r>
      <w:r xml:space="preserve">
        <w:t> </w:t>
      </w:r>
      <w:r xml:space="preserve">
        <w:t> </w:t>
      </w:r>
      <w:r>
        <w:t xml:space="preserve">"Department" means the Texas Department of Health.</w:t>
      </w:r>
    </w:p>
    <w:p w:rsidR="003F3435" w:rsidRDefault="0032493E">
      <w:pPr>
        <w:spacing w:line="480" w:lineRule="auto"/>
        <w:ind w:firstLine="1440"/>
        <w:jc w:val="both"/>
      </w:pPr>
      <w:r>
        <w:t xml:space="preserve">(5)</w:t>
      </w:r>
      <w:r xml:space="preserve">
        <w:t> </w:t>
      </w:r>
      <w:r xml:space="preserve">
        <w:t> </w:t>
      </w:r>
      <w:r>
        <w:t xml:space="preserve">"Political subdivision" means:</w:t>
      </w:r>
    </w:p>
    <w:p w:rsidR="003F3435" w:rsidRDefault="0032493E">
      <w:pPr>
        <w:spacing w:line="480" w:lineRule="auto"/>
        <w:ind w:firstLine="2160"/>
        <w:jc w:val="both"/>
      </w:pPr>
      <w:r>
        <w:t xml:space="preserve">(A)</w:t>
      </w:r>
      <w:r xml:space="preserve">
        <w:t> </w:t>
      </w:r>
      <w:r xml:space="preserve">
        <w:t> </w:t>
      </w:r>
      <w:r>
        <w:t xml:space="preserve">a hospital district;</w:t>
      </w:r>
    </w:p>
    <w:p w:rsidR="003F3435" w:rsidRDefault="0032493E">
      <w:pPr>
        <w:spacing w:line="480" w:lineRule="auto"/>
        <w:ind w:firstLine="2160"/>
        <w:jc w:val="both"/>
      </w:pPr>
      <w:r>
        <w:t xml:space="preserve">(B)</w:t>
      </w:r>
      <w:r xml:space="preserve">
        <w:t> </w:t>
      </w:r>
      <w:r xml:space="preserve">
        <w:t> </w:t>
      </w:r>
      <w:r>
        <w:t xml:space="preserve">another local political subdivision that owns or maintains a public hospital; or</w:t>
      </w:r>
    </w:p>
    <w:p w:rsidR="003F3435" w:rsidRDefault="0032493E">
      <w:pPr>
        <w:spacing w:line="480" w:lineRule="auto"/>
        <w:ind w:firstLine="2160"/>
        <w:jc w:val="both"/>
      </w:pPr>
      <w:r>
        <w:t xml:space="preserve">(C)</w:t>
      </w:r>
      <w:r xml:space="preserve">
        <w:t> </w:t>
      </w:r>
      <w:r xml:space="preserve">
        <w:t> </w:t>
      </w:r>
      <w:r>
        <w:t xml:space="preserve">a county of this state responsible for providing indigent health care to the general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403.610(b),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 shall provide written notice of the governor's determination under Subsection (a) to the comptroller, the applicable school district, [</w:t>
      </w:r>
      <w:r>
        <w:rPr>
          <w:strike/>
        </w:rPr>
        <w:t xml:space="preserve">the oversight committee,</w:t>
      </w:r>
      <w:r>
        <w:t xml:space="preserve">] and the applicant not later than the seventh day after the date the governor makes the determination under that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403.615(c),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As part of the review, the state auditor shall make recommendations relating to increasing the efficiency and effectiveness of the administration of this subchapter.  The state auditor shall submit the recommendations to the governor, comptroller, lieutenant governor, </w:t>
      </w:r>
      <w:r>
        <w:rPr>
          <w:u w:val="single"/>
        </w:rPr>
        <w:t xml:space="preserve">and</w:t>
      </w:r>
      <w:r>
        <w:t xml:space="preserve"> speaker of the house of representatives[</w:t>
      </w:r>
      <w:r>
        <w:rPr>
          <w:strike/>
        </w:rPr>
        <w:t xml:space="preserve">, and oversight committee</w:t>
      </w:r>
      <w:r>
        <w:t xml:space="preserve">] not later than December 15 of each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12.137(a),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tobacco settlement permanent trust account administration advisory committee shall advise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department on the implementation of the department's duties under this subchapter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on the administration of the comptroller's duties under Section 403.1041, Government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403.028(f);</w:t>
      </w:r>
    </w:p>
    <w:p w:rsidR="003F3435" w:rsidRDefault="0032493E">
      <w:pPr>
        <w:spacing w:line="480" w:lineRule="auto"/>
        <w:ind w:firstLine="1440"/>
        <w:jc w:val="both"/>
      </w:pPr>
      <w:r>
        <w:t xml:space="preserve">(2)</w:t>
      </w:r>
      <w:r xml:space="preserve">
        <w:t> </w:t>
      </w:r>
      <w:r xml:space="preserve">
        <w:t> </w:t>
      </w:r>
      <w:r>
        <w:t xml:space="preserve">Section 403.1042;</w:t>
      </w:r>
    </w:p>
    <w:p w:rsidR="003F3435" w:rsidRDefault="0032493E">
      <w:pPr>
        <w:spacing w:line="480" w:lineRule="auto"/>
        <w:ind w:firstLine="1440"/>
        <w:jc w:val="both"/>
      </w:pPr>
      <w:r>
        <w:t xml:space="preserve">(3)</w:t>
      </w:r>
      <w:r xml:space="preserve">
        <w:t> </w:t>
      </w:r>
      <w:r xml:space="preserve">
        <w:t> </w:t>
      </w:r>
      <w:r>
        <w:t xml:space="preserve">Section 403.602(14), as added by Chapter 377 (H.B. 5), Acts of the 88th Legislature, Regular Session, 2023;</w:t>
      </w:r>
    </w:p>
    <w:p w:rsidR="003F3435" w:rsidRDefault="0032493E">
      <w:pPr>
        <w:spacing w:line="480" w:lineRule="auto"/>
        <w:ind w:firstLine="1440"/>
        <w:jc w:val="both"/>
      </w:pPr>
      <w:r>
        <w:t xml:space="preserve">(4)</w:t>
      </w:r>
      <w:r xml:space="preserve">
        <w:t> </w:t>
      </w:r>
      <w:r xml:space="preserve">
        <w:t> </w:t>
      </w:r>
      <w:r>
        <w:t xml:space="preserve">Section 403.618; and</w:t>
      </w:r>
    </w:p>
    <w:p w:rsidR="003F3435" w:rsidRDefault="0032493E">
      <w:pPr>
        <w:spacing w:line="480" w:lineRule="auto"/>
        <w:ind w:firstLine="1440"/>
        <w:jc w:val="both"/>
      </w:pPr>
      <w:r>
        <w:t xml:space="preserve">(5)</w:t>
      </w:r>
      <w:r xml:space="preserve">
        <w:t> </w:t>
      </w:r>
      <w:r xml:space="preserve">
        <w:t> </w:t>
      </w:r>
      <w:r>
        <w:t xml:space="preserve">Section 490I.0110.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