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89R9366 PRL-F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w:t>
      </w:r>
      <w:r xml:space="preserve">
        <w:tab wTab="150" tlc="none" cTlc="0"/>
      </w:r>
      <w:r>
        <w:t xml:space="preserve">S.B.</w:t>
      </w:r>
      <w:r xml:space="preserve">
        <w:t> </w:t>
      </w:r>
      <w:r>
        <w:t xml:space="preserve">No.</w:t>
      </w:r>
      <w:r xml:space="preserve">
        <w:t> </w:t>
      </w:r>
      <w:r>
        <w:t xml:space="preserve">2960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continuing education required in order for a person to renew the person's agreement with the comptroller of public accounts to serve as an arbitrator in an appeal through binding arbitration of an appraisal review board order determining a protest.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41A.061(b), Tax Code, is amended to read as follows:</w:t>
      </w:r>
    </w:p>
    <w:p w:rsidR="003F3435" w:rsidRDefault="0032493E">
      <w:pPr>
        <w:spacing w:line="480" w:lineRule="auto"/>
        <w:ind w:firstLine="720"/>
        <w:jc w:val="both"/>
      </w:pPr>
      <w:r>
        <w:t xml:space="preserve">(b)</w:t>
      </w:r>
      <w:r xml:space="preserve">
        <w:t> </w:t>
      </w:r>
      <w:r xml:space="preserve">
        <w:t> </w:t>
      </w:r>
      <w:r>
        <w:t xml:space="preserve">To renew the person's agreement to serve as an arbitrator, the person must:</w:t>
      </w:r>
    </w:p>
    <w:p w:rsidR="003F3435" w:rsidRDefault="0032493E">
      <w:pPr>
        <w:spacing w:line="480" w:lineRule="auto"/>
        <w:ind w:firstLine="1440"/>
        <w:jc w:val="both"/>
      </w:pPr>
      <w:r>
        <w:t xml:space="preserve">(1)</w:t>
      </w:r>
      <w:r xml:space="preserve">
        <w:t> </w:t>
      </w:r>
      <w:r xml:space="preserve">
        <w:t> </w:t>
      </w:r>
      <w:r>
        <w:t xml:space="preserve">file a renewal application with the comptroller at the time and in the manner prescribed by the comptroller;</w:t>
      </w:r>
    </w:p>
    <w:p w:rsidR="003F3435" w:rsidRDefault="0032493E">
      <w:pPr>
        <w:spacing w:line="480" w:lineRule="auto"/>
        <w:ind w:firstLine="1440"/>
        <w:jc w:val="both"/>
      </w:pPr>
      <w:r>
        <w:t xml:space="preserve">(2)</w:t>
      </w:r>
      <w:r xml:space="preserve">
        <w:t> </w:t>
      </w:r>
      <w:r xml:space="preserve">
        <w:t> </w:t>
      </w:r>
      <w:r>
        <w:t xml:space="preserve">continue to meet the requirements provided by Sections 41A.06(b)(1) and (4);</w:t>
      </w:r>
    </w:p>
    <w:p w:rsidR="003F3435" w:rsidRDefault="0032493E">
      <w:pPr>
        <w:spacing w:line="480" w:lineRule="auto"/>
        <w:ind w:firstLine="1440"/>
        <w:jc w:val="both"/>
      </w:pPr>
      <w:r>
        <w:t xml:space="preserve">(3)</w:t>
      </w:r>
      <w:r xml:space="preserve">
        <w:t> </w:t>
      </w:r>
      <w:r xml:space="preserve">
        <w:t> </w:t>
      </w:r>
      <w:r>
        <w:t xml:space="preserve">during the preceding two years have completed at least eight hours of continuing education in arbitration and alternative dispute resolution procedures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offered by a university, college, real estate trade association, or legal association</w:t>
      </w:r>
      <w:r>
        <w:rPr>
          <w:u w:val="single"/>
        </w:rP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included in a continuing legal education course approved by the state bar or the supreme court</w:t>
      </w:r>
      <w:r>
        <w:t xml:space="preserve">; and</w:t>
      </w:r>
    </w:p>
    <w:p w:rsidR="003F3435" w:rsidRDefault="0032493E">
      <w:pPr>
        <w:spacing w:line="480" w:lineRule="auto"/>
        <w:ind w:firstLine="1440"/>
        <w:jc w:val="both"/>
      </w:pPr>
      <w:r>
        <w:t xml:space="preserve">(4)</w:t>
      </w:r>
      <w:r xml:space="preserve">
        <w:t> </w:t>
      </w:r>
      <w:r xml:space="preserve">
        <w:t> </w:t>
      </w:r>
      <w:r>
        <w:t xml:space="preserve">complete a revised training program on property tax law for the training and education of arbitrators established under Section 5.043 not later than the 120th day after the date the program is available to be taken if the comptroller:</w:t>
      </w:r>
    </w:p>
    <w:p w:rsidR="003F3435" w:rsidRDefault="0032493E">
      <w:pPr>
        <w:spacing w:line="480" w:lineRule="auto"/>
        <w:ind w:firstLine="2160"/>
        <w:jc w:val="both"/>
      </w:pPr>
      <w:r>
        <w:t xml:space="preserve">(A)</w:t>
      </w:r>
      <w:r xml:space="preserve">
        <w:t> </w:t>
      </w:r>
      <w:r xml:space="preserve">
        <w:t> </w:t>
      </w:r>
      <w:r>
        <w:t xml:space="preserve">revises the program after the person is included in the registry; and</w:t>
      </w:r>
    </w:p>
    <w:p w:rsidR="003F3435" w:rsidRDefault="0032493E">
      <w:pPr>
        <w:spacing w:line="480" w:lineRule="auto"/>
        <w:ind w:firstLine="2160"/>
        <w:jc w:val="both"/>
      </w:pPr>
      <w:r>
        <w:t xml:space="preserve">(B)</w:t>
      </w:r>
      <w:r xml:space="preserve">
        <w:t> </w:t>
      </w:r>
      <w:r xml:space="preserve">
        <w:t> </w:t>
      </w:r>
      <w:r>
        <w:t xml:space="preserve">determines that the program is substantially revised.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2960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