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Campbell, et al.</w:t>
      </w:r>
      <w:r xml:space="preserve">
        <w:tab wTab="150" tlc="none" cTlc="0"/>
      </w:r>
      <w:r>
        <w:t xml:space="preserve">S.B.</w:t>
      </w:r>
      <w:r xml:space="preserve">
        <w:t> </w:t>
      </w:r>
      <w:r>
        <w:t xml:space="preserve">No.</w:t>
      </w:r>
      <w:r xml:space="preserve">
        <w:t> </w:t>
      </w:r>
      <w:r>
        <w:t xml:space="preserve">2986</w:t>
      </w:r>
    </w:p>
    <w:p w:rsidR="003F3435" w:rsidRDefault="0032493E">
      <w:pPr>
        <w:ind w:firstLine="720"/>
        <w:jc w:val="both"/>
      </w:pPr>
      <w:r>
        <w:t xml:space="preserve">(Leach)</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use by a religious organization of public school or institution of higher education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11, Education Code, is amended by adding Section 11.173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11.173.</w:t>
      </w:r>
      <w:r>
        <w:rPr>
          <w:u w:val="single"/>
        </w:rPr>
        <w:t xml:space="preserve"> </w:t>
      </w:r>
      <w:r>
        <w:rPr>
          <w:u w:val="single"/>
        </w:rPr>
        <w:t xml:space="preserve"> </w:t>
      </w:r>
      <w:r>
        <w:rPr>
          <w:u w:val="single"/>
        </w:rPr>
        <w:t xml:space="preserve">USE OF SCHOOL FACILITIES BY RELIGIOUS ORGANIZATION.  (a)  A school district or open-enrollment charter school may allow a religious organization to use the district's or school's facilities to host religious worship, services, sermons, or assemblies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the facilities does not interfere with the district's or school's primary educational 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religious organization provides the fair market rental value or reimbursement for utilities, security, and other costs related to the use of the facilities as determined by the board of trustees of the district or the governing body of the school, unless waived by the board or governing body;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religious organization agrees to be held liable for any damages that occur in the organization's use of the facilities;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religious organization is subject to the same rental terms for the use of the facilities that a nonreligious organization would be subjected to for that use;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additional requirements imposed by other law for the use of the facilities are satisfied.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religious organization's use of a school district's or open-enrollment charter school's facilities interferes with the district's or school's primary educational mission for purposes of Subsection (a)(1)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organization engages in an activity described by Subsection (a) during regular school hours;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organization displays signage, symbols, books, or flyers on the district's or school's property during any period other than the period in which the district or school allows the organization to use the district's or school's facilities;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district or school or an employee of the district or school promotes the organization's use of the facilities in any manner, including by distributing information or making an announcement regarding the organization or use or including an activity described by Subsection (a) on an academic calendar.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political subdivision, school district, or other governmental entity may not impose a penalty or sanction on or deny funding to a school district or open-enrollment charter school based on the district's or school's decision to allow a religious organization to use the district's or school's facilities in the manner provided by Subsection (a).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require a school district or open-enrollment charter school to allow a religious organization to use the district's or school's facilities for religious purposes if the district or school elects not to do so.</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51.984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51.984.</w:t>
      </w:r>
      <w:r>
        <w:rPr>
          <w:u w:val="single"/>
        </w:rPr>
        <w:t xml:space="preserve"> </w:t>
      </w:r>
      <w:r>
        <w:rPr>
          <w:u w:val="single"/>
        </w:rPr>
        <w:t xml:space="preserve"> </w:t>
      </w:r>
      <w:r>
        <w:rPr>
          <w:u w:val="single"/>
        </w:rPr>
        <w:t xml:space="preserve">USE OF INSTITUTION FACILITIES BY RELIGIOUS ORGANIZATION.  (a)  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allow a religious organization to use the institution's facilities to host religious worship, services, sermons, or assemblies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the facilities does not interfere with the institution's primary educational 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religious organization provides the fair market rental value or reimbursement for utilities, security, and other costs related to the use of the facilities as determined by the institution or the institution's governing board, unless waived by the institution or the institution's governing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religious organization agrees to be held liable for any damages that occur in the organization's use of the facilities;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religious organization is subject to the same rental terms for the use of the facilities that a nonreligious organization would be subjected to for that use;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additional requirements imposed by other law for the use of the facilities are satisfied.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religious organization's use of an institution of higher education's facilities interferes with the institution's primary educational mission for purposes of Subsection (b)(1)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organization engages in an activity described by Subsection (b) during regular instructional hours, as determined by the institution for purposes of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organization displays signage, symbols, books, or flyers on the institution's property during any period other than the period in which the institution allows the organization to use the institution's facilities;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institution or an employee of the institution promotes the organization's use of the facilities in any manner, including by distributing information or making an announcement regarding the organization or use or including an activity described by Subsection (b) on an academic calendar.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agency, political subdivision, or other governmental entity may not impose a penalty or sanction on or deny funding to an institution of higher education based on the institution's decision to allow a religious organization to use the institution's facilities in the manner provided by Subsection (b).</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may not be construed to require an institution of higher education to allow a religious organization to use the institution's facilities for religious purposes if the institution elects not to do so.</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do not affect the terms of a contract entered into before the effective date of this Act, except that if the contract is renewed, modified, or extended on or after the effective date of this Act, the changes in law made by this Act apply to the contract beginning on the date of renewal, modification, or extension.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2986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