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Campbell</w:t>
      </w:r>
      <w:r xml:space="preserve">
        <w:tab wTab="150" tlc="none" cTlc="0"/>
      </w:r>
      <w:r>
        <w:t xml:space="preserve">S.B.</w:t>
      </w:r>
      <w:r xml:space="preserve">
        <w:t> </w:t>
      </w:r>
      <w:r>
        <w:t xml:space="preserve">No.</w:t>
      </w:r>
      <w:r xml:space="preserve">
        <w:t> </w:t>
      </w:r>
      <w:r>
        <w:t xml:space="preserve">2986</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14,</w:t>
      </w:r>
      <w:r xml:space="preserve">
        <w:t> </w:t>
      </w:r>
      <w:r>
        <w:t xml:space="preserve">2025; April</w:t>
      </w:r>
      <w:r xml:space="preserve">
        <w:t> </w:t>
      </w:r>
      <w:r>
        <w:t xml:space="preserve">7,</w:t>
      </w:r>
      <w:r xml:space="preserve">
        <w:t> </w:t>
      </w:r>
      <w:r>
        <w:t xml:space="preserve">2025, read first time and referred to Committee on Education K-16; April</w:t>
      </w:r>
      <w:r xml:space="preserve">
        <w:t> </w:t>
      </w:r>
      <w:r>
        <w:t xml:space="preserve">24,</w:t>
      </w:r>
      <w:r xml:space="preserve">
        <w:t> </w:t>
      </w:r>
      <w:r>
        <w:t xml:space="preserve">2025, reported adversely, with favorable Committee Substitute by the following vote:</w:t>
      </w:r>
      <w:r>
        <w:t xml:space="preserve"> </w:t>
      </w:r>
      <w:r>
        <w:t xml:space="preserve"> </w:t>
      </w:r>
      <w:r>
        <w:t xml:space="preserve">Yeas 10, Nays 0; April</w:t>
      </w:r>
      <w:r xml:space="preserve">
        <w:t> </w:t>
      </w:r>
      <w:r>
        <w:t xml:space="preserve">24,</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2986</w:t>
      </w:r>
      <w:r xml:space="preserve">
        <w:tab wTab="150" tlc="none" cTlc="0"/>
      </w:r>
      <w:r>
        <w:t xml:space="preserve">By:</w:t>
      </w:r>
      <w:r xml:space="preserve">
        <w:t> </w:t>
      </w:r>
      <w:r xml:space="preserve">
        <w:t> </w:t>
      </w:r>
      <w:r>
        <w:t xml:space="preserve">Hinojosa of Nueces</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use by a religious organization of public school or institution of higher education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11, Education Code, is amended by adding Section 11.173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11.173.</w:t>
      </w:r>
      <w:r>
        <w:rPr>
          <w:u w:val="single"/>
        </w:rPr>
        <w:t xml:space="preserve"> </w:t>
      </w:r>
      <w:r>
        <w:rPr>
          <w:u w:val="single"/>
        </w:rPr>
        <w:t xml:space="preserve"> </w:t>
      </w:r>
      <w:r>
        <w:rPr>
          <w:u w:val="single"/>
        </w:rPr>
        <w:t xml:space="preserve">USE OF SCHOOL FACILITIES BY RELIGIOUS ORGANIZATION.  (a)  A school district or open-enrollment charter school may allow a religious organization to use the district's or school's facilities to host religious worship, services, sermons, or assemblies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the facilities does not interfere with the district's or school's primary educational 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religious organization provides the fair market rental value or reimbursement for utilities, security, and other costs related to the use of the facilities as determined by the board of trustees of the district or the governing body of the school, unless waived by the board or governing body;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religious organization agrees to be held liable for any damages that occur in the organization's use of the facilities;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additional requirements imposed by other law for the use of the facilities are satisfied.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political subdivision, school district, or other governmental entity may not impose a penalty or sanction on or deny funding to a school district or open-enrollment charter school based on the district's or school's decision to allow a religious organization to use the district's or school's facilities in the manner provided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may not be construed to require a school district or open-enrollment charter school to allow a religious organization to use the district's or school's facilities for religious purposes if the district or school elects not to do so.</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51.984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51.984.</w:t>
      </w:r>
      <w:r>
        <w:rPr>
          <w:u w:val="single"/>
        </w:rPr>
        <w:t xml:space="preserve"> </w:t>
      </w:r>
      <w:r>
        <w:rPr>
          <w:u w:val="single"/>
        </w:rPr>
        <w:t xml:space="preserve"> </w:t>
      </w:r>
      <w:r>
        <w:rPr>
          <w:u w:val="single"/>
        </w:rPr>
        <w:t xml:space="preserve">USE OF INSTITUTION FACILITIES BY RELIGIOUS ORGANIZATION.  (a)  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allow a religious organization to use the institution's facilities to host religious worship, services, sermons, or assemblies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the facilities does not interfere with the institution's primary educational 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religious organization provides the fair market rental value or reimbursement for utilities, security, and other costs related to the use of the facilities as determined by the institution or the institution's governing board, unless waived by the institution or the institution's governing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religious organization agrees to be held liable for any damages that occur in the organization's use of the facilities;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additional requirements imposed by other law for the use of the facilities are satisfied.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political subdivision, or other governmental entity may not impose a penalty or sanction on or deny funding to an institution of higher education based on the institution's decision to allow a religious organization to use the institution's facilities in the manner provided by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require an institution of higher education to allow a religious organization to use the institution's facilities for religious purposes if the institution elects not to do so.</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do not affect the terms of a contract entered into before the effective date of this Act, except that if the contract is renewed, modified, or extended on or after the effective date of this Act, the changes in law made by this Act apply to the contract beginning on the date of renewal, modification, or extension.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2986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