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89R3373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w:t>
      </w:r>
      <w:r xml:space="preserve">
        <w:tab wTab="150" tlc="none" cTlc="0"/>
      </w:r>
      <w:r>
        <w:t xml:space="preserve">S.B.</w:t>
      </w:r>
      <w:r xml:space="preserve">
        <w:t> </w:t>
      </w:r>
      <w:r>
        <w:t xml:space="preserve">No.</w:t>
      </w:r>
      <w:r xml:space="preserve">
        <w:t> </w:t>
      </w:r>
      <w:r>
        <w:t xml:space="preserve">3041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increasing the criminal penalties for insider trading and other misuse of official information.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39.06, Penal Code, is amended by amending Subsection (e) and adding Subsection (g) to read as follows:</w:t>
      </w:r>
    </w:p>
    <w:p w:rsidR="003F3435" w:rsidRDefault="0032493E">
      <w:pPr>
        <w:spacing w:line="480" w:lineRule="auto"/>
        <w:ind w:firstLine="720"/>
        <w:jc w:val="both"/>
      </w:pPr>
      <w:r>
        <w:t xml:space="preserve">(e)</w:t>
      </w:r>
      <w:r xml:space="preserve">
        <w:t> </w:t>
      </w:r>
      <w:r xml:space="preserve">
        <w:t> </w:t>
      </w:r>
      <w:r>
        <w:t xml:space="preserve">Except as provided by Subsection </w:t>
      </w:r>
      <w:r>
        <w:rPr>
          <w:u w:val="single"/>
        </w:rPr>
        <w:t xml:space="preserve">(g)</w:t>
      </w:r>
      <w:r>
        <w:t xml:space="preserve"> [</w:t>
      </w:r>
      <w:r>
        <w:rPr>
          <w:strike/>
        </w:rPr>
        <w:t xml:space="preserve">(f)</w:t>
      </w:r>
      <w:r>
        <w:t xml:space="preserve">], an offense under this section is a felony of the third degree.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the commission of an offense under this section results in a net pecuniary gain to the person committing the offense, the offense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third degree if the net pecuniary gain is less than $150,000;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second degree if the net pecuniary gain is $150,000 or more but less than $300,000;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felony of the first degree if the net pecuniary gain is $300,000 or more.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39.06(f), Penal Code, is repealed.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