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89R30755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3073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a magistrate to make written findings in certain criminal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15.17,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24 hours after the time a magistrate determines that no probable cause exists to believe that a person committed the offense for which the person was arrested, the magistrate shall enter in the record written findings to support that finding.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