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School crossing guards play an indispensable role in keeping children safe on their way to and from school, and the designation of February 10 as Crossing Guard Appreciation Day serves as a fitting means to celebrate these everyday heroes; and</w:t>
      </w:r>
    </w:p>
    <w:p w:rsidR="003F3435" w:rsidRDefault="0032493E">
      <w:pPr>
        <w:spacing w:line="480" w:lineRule="auto"/>
        <w:ind w:firstLine="720"/>
        <w:jc w:val="both"/>
      </w:pPr>
      <w:r>
        <w:t xml:space="preserve">WHEREAS, 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and</w:t>
      </w:r>
    </w:p>
    <w:p w:rsidR="003F3435" w:rsidRDefault="0032493E">
      <w:pPr>
        <w:spacing w:line="480" w:lineRule="auto"/>
        <w:ind w:firstLine="720"/>
        <w:jc w:val="both"/>
      </w:pPr>
      <w:r>
        <w:t xml:space="preserve">WHEREAS, 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and</w:t>
      </w:r>
    </w:p>
    <w:p w:rsidR="003F3435" w:rsidRDefault="0032493E">
      <w:pPr>
        <w:spacing w:line="480" w:lineRule="auto"/>
        <w:ind w:firstLine="720"/>
        <w:jc w:val="both"/>
      </w:pPr>
      <w:r>
        <w:t xml:space="preserve">WHEREAS, The safety and well-being of our young people is of paramount concern to every Texan, and the hardworking crossing guards of our state deserve our heartfelt gratitude for the peace of mind they bring to our communities; now, therefore, be it</w:t>
      </w:r>
    </w:p>
    <w:p w:rsidR="003F3435" w:rsidRDefault="0032493E">
      <w:pPr>
        <w:spacing w:line="480" w:lineRule="auto"/>
        <w:ind w:firstLine="720"/>
        <w:jc w:val="both"/>
      </w:pPr>
      <w:r>
        <w:t xml:space="preserve">RESOLVED, That the 89th Legislature of the State of Texas hereby designate February 10 as Crossing Guard Appreciation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 was adopted by the Senate on April 10,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1 was adopted by the House on May 16, 2025, by the following vote:</w:t>
      </w:r>
      <w:r xml:space="preserve">
        <w:t> </w:t>
      </w:r>
      <w:r xml:space="preserve">
        <w:t> </w:t>
      </w:r>
      <w:r>
        <w:t xml:space="preserve">Yeas</w:t>
      </w:r>
      <w:r xml:space="preserve">
        <w:t> </w:t>
      </w:r>
      <w:r>
        <w:t xml:space="preserve">124, Nays</w:t>
      </w:r>
      <w:r xml:space="preserve">
        <w:t> </w:t>
      </w:r>
      <w:r>
        <w:t xml:space="preserve">2, two</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