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4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 boasts an expansive trail network that provides residents and visitors with ample opportunities for exercise, recreation, and social connection;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Currently, Pflugerville maintains 56 miles of public trails within its city limits as well as an additional 15.2 miles in its extraterritorial jurisdiction, totaling more than 71 miles of accessible paths; an analysis by city staff has found that Pflugerville has more public trails per capita than any other city in the state, with 1.49 miles per 2,000 residents; moreover, an estimated 94.8 percent of its citizens live within a half mile of a trail, and 70 percent use the trails regularly;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Pflugerville's trail network meets robust safety standards and features parking, lighting, and restrooms along major routes, ensuring a safe and convenient experience for trail users of all ages; in addition to facilitating access to green spaces, the trails serve as a hub for a wide variety of cultural activities, including community events, recreational programming, and public art installations; the pathways also help to reduce traffic congestion by connecting local neighborhoods, schools, and businesses;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trail network in Pflugerville has made the city a popular destination for Texans who enjoy active lifestyles, and the city is indeed deserving of special recognition for its steadfast commitment to enhancing the health and well-being of the community;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Pflugerville as the official Trail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p>
      <w:r>
        <w:br w:type="page"/>
      </w:r>
    </w:p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jc w:val="center"/>
        <w:tabs>
          <w:tab w:val="right" w:leader="none" w:pos="9350"/>
        </w:tabs>
      </w:pPr>
      <w:r>
        <w:t xml:space="preserve">President of the Senate</w:t>
      </w:r>
      <w:r xml:space="preserve">
        <w:tab wTab="150" tlc="none" cTlc="0"/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S.C.R.</w:t>
      </w:r>
      <w:r xml:space="preserve">
        <w:t> </w:t>
      </w:r>
      <w:r>
        <w:t xml:space="preserve">No.</w:t>
      </w:r>
      <w:r xml:space="preserve">
        <w:t> </w:t>
      </w:r>
      <w:r>
        <w:t xml:space="preserve">4 was adopted by the Senate on April</w:t>
      </w:r>
      <w:r xml:space="preserve">
        <w:t> </w:t>
      </w:r>
      <w:r>
        <w:t xml:space="preserve">24,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2493E">
      <w:pPr>
        <w:jc w:val="right"/>
      </w:pPr>
      <w:r>
        <w:t xml:space="preserve">______________________________</w:t>
      </w:r>
    </w:p>
    <w:p w:rsidR="003F3435" w:rsidRDefault="0032493E">
      <w:pPr>
        <w:ind w:firstLine="5760"/>
        <w:jc w:val="both"/>
      </w:pP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S.C.R.</w:t>
      </w:r>
      <w:r xml:space="preserve">
        <w:t> </w:t>
      </w:r>
      <w:r>
        <w:t xml:space="preserve">No.</w:t>
      </w:r>
      <w:r xml:space="preserve">
        <w:t> </w:t>
      </w:r>
      <w:r>
        <w:t xml:space="preserve">4 was adopted by the House on May</w:t>
      </w:r>
      <w:r xml:space="preserve">
        <w:t> </w:t>
      </w:r>
      <w:r>
        <w:t xml:space="preserve">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125, Nays</w:t>
      </w:r>
      <w:r xml:space="preserve">
        <w:t> </w:t>
      </w:r>
      <w:r>
        <w:t xml:space="preserve">13, four</w:t>
      </w:r>
      <w:r xml:space="preserve">
        <w:t> </w:t>
      </w:r>
      <w:r>
        <w:t xml:space="preserve">present not voting.</w:t>
      </w:r>
    </w:p>
    <w:p w:rsidR="003F3435" w:rsidRDefault="0032493E">
      <w:pPr>
        <w:jc w:val="right"/>
      </w:pPr>
      <w:r>
        <w:t xml:space="preserve">______________________________</w:t>
      </w:r>
    </w:p>
    <w:p w:rsidR="003F3435" w:rsidRDefault="0032493E">
      <w:pPr>
        <w:ind w:firstLine="5760"/>
        <w:jc w:val="both"/>
      </w:pP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