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Eckhardt</w:t>
      </w:r>
      <w:r xml:space="preserve">
        <w:tab wTab="150" tlc="none" cTlc="0"/>
      </w:r>
      <w:r>
        <w:t xml:space="preserve">S.C.R.</w:t>
      </w:r>
      <w:r xml:space="preserve">
        <w:t> </w:t>
      </w:r>
      <w:r>
        <w:t xml:space="preserve">No.</w:t>
      </w:r>
      <w:r xml:space="preserve">
        <w:t> </w:t>
      </w:r>
      <w:r>
        <w:t xml:space="preserve">4</w:t>
      </w:r>
    </w:p>
    <w:p w:rsidR="003F3435" w:rsidRDefault="0032493E">
      <w:pPr>
        <w:ind w:firstLine="720"/>
        <w:jc w:val="both"/>
      </w:pPr>
      <w:r>
        <w:t xml:space="preserve">(Cole)</w:t>
      </w:r>
    </w:p>
    <w:p w:rsidR="003F3435" w:rsidRDefault="003F3435"/>
    <w:p w:rsidR="003F3435" w:rsidRDefault="003F3435"/>
    <w:p w:rsidR="003F3435" w:rsidRDefault="0032493E">
      <w:pPr>
        <w:spacing w:before="240" w:line="480" w:lineRule="auto"/>
        <w:jc w:val="center"/>
      </w:pPr>
      <w:r>
        <w:t xml:space="preserve">SENATE CONCURRENT RESOLUTION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Pflugerville boasts an expansive trail network that provides residents and visitors with ample opportunities for exercise, recreation, and social connection;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Currently, Pflugerville maintains 56 miles of public trails within its city limits as well as an additional 15.2 miles in its extraterritorial jurisdiction, totaling more than 71 miles of accessible paths; an analysis by city staff has found that Pflugerville has more public trails per capita than any other city in the state, with 1.49 miles per 2,000 residents; moreover, an estimated 94.8 percent of its citizens live within a half mile of a trail, and 70 percent use the trails regularly;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Pflugerville's trail network meets robust safety standards and features parking, lighting, and restrooms along major routes, ensuring a safe and convenient experience for trail users of all ages; in addition to facilitating access to green spaces, the trails serve as a hub for a wide variety of cultural activities, including community events, recreational programming, and public art installations; the pathways also help to reduce traffic congestion by connecting local neighborhoods, schools, and businesses;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The trail network in Pflugerville has made the city a popular destination for Texans who enjoy active lifestyles, and the city is indeed deserving of special recognition for its steadfast commitment to enhancing the health and well-being of the community; now, therefore, be it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the 89th Legislature of the State of Texas hereby designate Pflugerville as the official Trail Capital of Texas; and, be it further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That, in accordance with the provisions of Section 391.003(e), Government Code, this designation remain in effect until the 10th anniversary of the date this resolution is finally passed by the legislature.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S.C.R.</w:t>
    </w:r>
    <w:r xml:space="preserve">
      <w:t> </w:t>
    </w:r>
    <w:r>
      <w:t xml:space="preserve">No.</w:t>
    </w:r>
    <w:r xml:space="preserve">
      <w:t> </w:t>
    </w:r>
    <w:r>
      <w:t xml:space="preserve">4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