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89R8901 BK-D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Hall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 more than 70 years, Rockwall County has been a sought-after destination for brides- and grooms-to-be, and its popularity as a marriage location is known throughout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During the 1940s and 1950s, couples flocked to Rockwall County to tie the knot because of the unique approach that the county took to administrating marriages in that era; a night watchman at the courthouse, Gene Payne, filled in as the deputy county clerk, which allowed marriage licenses to be issued at all hours; in addition, a local doctor kept his office open late to provide the blood tests that were required before a license could be issued; the popularity of Rockwall County as a place to say "I do" was such that justice of the peace Mildred Barnes, one of only a few women in the state to serve in that role at the time, officiated the weddings of more than 6,000 couples from 1952 to 1957;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practice of issuing marriage licenses around the clock ended in the 1950s, when the county was required by law to provide this service during regular business hours; nevertheless, the county has remained a top choice for prospective newlyweds drawn by the uncommon beauty and elegance of its marriage certificates, which have long been among the most coveted in the state; the county is further admired for its wide selection of wedding venues that suit a variety of tastes and styles, ranging from luxurious manors to scenic gardens and pastoral ranch venues;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Rockwall County has long served as the setting where couples have shared their vows and embarked upon a momentous journey together, and it is indeed fitting that the county be formally recognized for its special connection to the institution of marriage, both historically and in the present day;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Rockwall County as the official Marriage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