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89R12324 KRT-D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18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Town of Trophy Club has demonstrated an exceptional commitment to fostering patriotism among its citizenry;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1985, the year of its incorporation, Trophy Club raised the American flag at the intersection of State Highway 114 and Trophy Club Drive; this location at the entrance to the town had hosted Independence Day celebrations carried out by local families since the early 1970s; today, the flag continues to fly at the site, a proud symbol of the town residents' love of country; Old Glory is also displayed daily at seven other civic spaces thanks to the efforts of the Trophy Club Fire Department, and every Fourth of July, the Stars &amp; Stripes Committee places flags along every street in town;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Trophy Club originated as a small, golf-centric retreat that quickly became home to numerous Dallas-area executives and retirees; over the years, the master-planned town has grown into a lively residential community with more than 14,000 residents; the population is deeply engaged in community-oriented activities, including school functions, church services, and the meetings of town advisory groups, clubs, and other organizations; local events such as the Medal of Honor Motorcade Celebration, Patriot Day Ceremony, and Memorial Day Ceremony are designed to bring people together, strengthen bonds, and encourage a spirit of service among citizens of all ages;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2014, Trophy Club adopted a logo that reflects the town's deep sense of patriotism, and its red, white, and blue design features a star as a key element; the town has given its public spaces such names as Independence Park, Freedom Dog Park, and Harmony Park, signaling a love of liberty and unity and a respect for those who have served in the nation's military; Veteran's Memorial Park, located on land donated by the town, was established by the Trophy Club Women's Club and is maintained by the town in association with the Metroport Veterans Association; other patriotic civic groups include the Honor Our Wounded Military Foundation and Trophy Club Rotary;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its inception, the Town of Trophy Club has set an inspiring example by making patriotism a centerpiece of community life and civic engagement, and its efforts deserve to be duly recognized;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Town of Trophy Club as the official Texas Town of Patriotism;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