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S.C.R.</w:t>
      </w:r>
      <w:r xml:space="preserve">
        <w:t> </w:t>
      </w:r>
      <w:r>
        <w:t xml:space="preserve">No.</w:t>
      </w:r>
      <w:r xml:space="preserve">
        <w:t> </w:t>
      </w:r>
      <w:r>
        <w:t xml:space="preserve">22</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26,</w:t>
      </w:r>
      <w:r xml:space="preserve">
        <w:t> </w:t>
      </w:r>
      <w:r>
        <w:t xml:space="preserve">2025; February</w:t>
      </w:r>
      <w:r xml:space="preserve">
        <w:t> </w:t>
      </w:r>
      <w:r>
        <w:t xml:space="preserve">28,</w:t>
      </w:r>
      <w:r xml:space="preserve">
        <w:t> </w:t>
      </w:r>
      <w:r>
        <w:t xml:space="preserve">2025, read first time and referred to Committee on State Affairs; March</w:t>
      </w:r>
      <w:r xml:space="preserve">
        <w:t> </w:t>
      </w:r>
      <w:r>
        <w:t xml:space="preserve">17,</w:t>
      </w:r>
      <w:r xml:space="preserve">
        <w:t> </w:t>
      </w:r>
      <w:r>
        <w:t xml:space="preserve">2025, reported favorably by the following vote:</w:t>
      </w:r>
      <w:r>
        <w:t xml:space="preserve"> </w:t>
      </w:r>
      <w:r>
        <w:t xml:space="preserve"> </w:t>
      </w:r>
      <w:r>
        <w:t xml:space="preserve">Yeas 11,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Throughout the long and colorful history of Texas, the cannon has been an important weapon in the state's fight for liberty and independence as well as a symbol of the defiance and determination of its people; and</w:t>
      </w:r>
    </w:p>
    <w:p w:rsidR="003F3435" w:rsidRDefault="0032493E">
      <w:pPr>
        <w:spacing w:line="480" w:lineRule="auto"/>
        <w:ind w:firstLine="720"/>
        <w:jc w:val="both"/>
      </w:pPr>
      <w:r>
        <w:t xml:space="preserve">WHEREAS, The very first conflict of the Texas Revolution, the Battle of Gonzales, was fought over a cannon; on October</w:t>
      </w:r>
      <w:r xml:space="preserve">
        <w:t> </w:t>
      </w:r>
      <w:r>
        <w:t xml:space="preserve">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and</w:t>
      </w:r>
    </w:p>
    <w:p w:rsidR="003F3435" w:rsidRDefault="0032493E">
      <w:pPr>
        <w:spacing w:line="480" w:lineRule="auto"/>
        <w:ind w:firstLine="720"/>
        <w:jc w:val="both"/>
      </w:pPr>
      <w:r>
        <w:t xml:space="preserve">WHEREAS, 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 and</w:t>
      </w:r>
    </w:p>
    <w:p w:rsidR="003F3435" w:rsidRDefault="0032493E">
      <w:pPr>
        <w:spacing w:line="480" w:lineRule="auto"/>
        <w:ind w:firstLine="720"/>
        <w:jc w:val="both"/>
      </w:pPr>
      <w:r>
        <w:t xml:space="preserve">WHEREAS, 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 and</w:t>
      </w:r>
    </w:p>
    <w:p w:rsidR="003F3435" w:rsidRDefault="0032493E">
      <w:pPr>
        <w:spacing w:line="480" w:lineRule="auto"/>
        <w:ind w:firstLine="720"/>
        <w:jc w:val="both"/>
      </w:pPr>
      <w:r>
        <w:t xml:space="preserve">WHEREAS, 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 and</w:t>
      </w:r>
    </w:p>
    <w:p w:rsidR="003F3435" w:rsidRDefault="0032493E">
      <w:pPr>
        <w:spacing w:line="480" w:lineRule="auto"/>
        <w:ind w:firstLine="720"/>
        <w:jc w:val="both"/>
      </w:pPr>
      <w:r>
        <w:t xml:space="preserve">WHEREAS, The firing of a cannon continues to be an honored tradition at celebrations and commemorations across Texas; cannons help recreate Texas history, such as the fieldpiece fired for visitors by the "Living History" reenactors at the Fort Davis National Historical Site; and</w:t>
      </w:r>
    </w:p>
    <w:p w:rsidR="003F3435" w:rsidRDefault="0032493E">
      <w:pPr>
        <w:spacing w:line="480" w:lineRule="auto"/>
        <w:ind w:firstLine="720"/>
        <w:jc w:val="both"/>
      </w:pPr>
      <w:r>
        <w:t xml:space="preserve">WHEREAS, These historic weapons serve as powerful reminders of our state's epic struggle for freedom, and they further highlight the unique heritage shared by all those who are proud to call Texas home; now, therefore, be it</w:t>
      </w:r>
    </w:p>
    <w:p w:rsidR="003F3435" w:rsidRDefault="0032493E">
      <w:pPr>
        <w:spacing w:line="480" w:lineRule="auto"/>
        <w:ind w:firstLine="720"/>
        <w:jc w:val="both"/>
      </w:pPr>
      <w:r>
        <w:t xml:space="preserve">RESOLVED, That the 89th Legislature of the State of Texas hereby designate the cannon as the official state gun of Texas.</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