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89R9073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S.J.R.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denial of bail for an illegal alien charged with an offense punishable as a felony.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11e.</w:t>
      </w:r>
      <w:r>
        <w:rPr>
          <w:u w:val="single"/>
        </w:rPr>
        <w:t xml:space="preserve"> </w:t>
      </w:r>
      <w:r>
        <w:rPr>
          <w:u w:val="single"/>
        </w:rPr>
        <w:t xml:space="preserve"> </w:t>
      </w:r>
      <w:r>
        <w:rPr>
          <w:u w:val="single"/>
        </w:rPr>
        <w:t xml:space="preserve">(a) </w:t>
      </w:r>
      <w:r>
        <w:rPr>
          <w:u w:val="single"/>
        </w:rPr>
        <w:t xml:space="preserve"> </w:t>
      </w:r>
      <w:r>
        <w:rPr>
          <w:u w:val="single"/>
        </w:rPr>
        <w:t xml:space="preserve">In this section, "illegal alien"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the United States without inspection or at any time or place other than as designated by the United States attorney general;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admitted as a nonimmigrant and, before the date of the commission of the offense, had failed to maintain the nonimmigrant status under which the alien was admitted or to which the status was changed under applicable federal immigration law, or to comply with the conditions of the person's status.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illegal alien who is accused of committing an offense punishable as a felony shall be denied bail pending trial if a judge or magistrate determines after a hearing that probable cause exists to believe that the person engaged in the conduct constituting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requiring the denial of bail for an illegal alien charged with an offense punishable as a felony."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