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89R9073 LHC-F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w:t>
      </w:r>
      <w:r xml:space="preserve">
        <w:tab wTab="150" tlc="none" cTlc="0"/>
      </w:r>
      <w:r>
        <w:t xml:space="preserve">S.J.R.</w:t>
      </w:r>
      <w:r xml:space="preserve">
        <w:t> </w:t>
      </w:r>
      <w:r>
        <w:t xml:space="preserve">No.</w:t>
      </w:r>
      <w:r xml:space="preserve">
        <w:t> </w:t>
      </w:r>
      <w:r>
        <w:t xml:space="preserve">49</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requiring the denial of bail for an illegal alien charged with an offense punishable as a felony.</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I, Texas Constitution, is amended by adding Section 11e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11e.</w:t>
      </w:r>
      <w:r>
        <w:rPr>
          <w:u w:val="single"/>
        </w:rPr>
        <w:t xml:space="preserve"> </w:t>
      </w:r>
      <w:r>
        <w:rPr>
          <w:u w:val="single"/>
        </w:rPr>
        <w:t xml:space="preserve"> </w:t>
      </w:r>
      <w:r>
        <w:rPr>
          <w:u w:val="single"/>
        </w:rPr>
        <w:t xml:space="preserve">(a) </w:t>
      </w:r>
      <w:r>
        <w:rPr>
          <w:u w:val="single"/>
        </w:rPr>
        <w:t xml:space="preserve"> </w:t>
      </w:r>
      <w:r>
        <w:rPr>
          <w:u w:val="single"/>
        </w:rPr>
        <w:t xml:space="preserve">In this section, "illegal alien" means a person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entered the United States without inspection or at any time or place other than as designated by the United States attorney general;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was admitted as a nonimmigrant and, before the date of the commission of the offense, had failed to maintain the nonimmigrant status under which the alien was admitted or to which the status was changed under applicable federal immigration law, or to comply with the conditions of the person's status.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illegal alien who is accused of committing an offense punishable as a felony shall be denied bail pending trial if a judge or magistrate determines after a hearing that probable cause exists to believe that the person engaged in the conduct constituting the offense.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4, 2025.  The ballot shall be printed to permit voting for or against the proposition: "The constitutional amendment requiring the denial of bail for an illegal alien charged with an offense punishable as a felony."</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S.J.R.</w:t>
    </w:r>
    <w:r xml:space="preserve">
      <w:t> </w:t>
    </w:r>
    <w:r>
      <w:t xml:space="preserve">No.</w:t>
    </w:r>
    <w:r xml:space="preserve">
      <w:t> </w:t>
    </w:r>
    <w:r>
      <w:t xml:space="preserve">49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