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in accordance with a distribution policy adopted by the comptroller.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sum of the amount allocated to the Texas State Technical College System under Section 17 of this article and the amount distributed to the system under this 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state fiscal year beginning September 1, 2025, $52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state fiscal year beginning on or after September 1, 2026, the amount determined under this subsection for the preceding state fiscal year adjusted by the increase, if any, in the rate of inflation during the preceding state fiscal year, as determined by the comptroller of public accounts on the basis of changes in the most recent construction cost index published by the Engineering News-Record or, if that index is unavailable, a comparable cost index determined by the comptroller.</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If the sum of the amounts described by Subsection (o) of this section would exceed the limit provided under Subsection (o) for a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allocated to the system under Section 17 of this article shall be reduced until the limit is met or the amount allocated is reduced to zero;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necessary after the reduction under Subdivision (1) of this subsection, the amount distributed to the system under this section shall be reduced until the limit is met or the amount distributed is reduced to zero.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17(j), Article VII, Texas Constitution, is amended to read as follows:</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w:t>
      </w:r>
      <w:r>
        <w:rPr>
          <w:u w:val="single"/>
        </w:rPr>
        <w:t xml:space="preserve">, other than money appropriated under Section 21 of this article,</w:t>
      </w:r>
      <w:r>
        <w:t xml:space="preserv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59 was adopted by the Senate on May</w:t>
      </w:r>
      <w:r xml:space="preserve">
        <w:t> </w:t>
      </w:r>
      <w:r>
        <w:t xml:space="preserve">8,</w:t>
      </w:r>
      <w:r xml:space="preserve">
        <w:t> </w:t>
      </w:r>
      <w:r>
        <w:t xml:space="preserve">2025, by the following vote:  Yeas</w:t>
      </w:r>
      <w:r xml:space="preserve">
        <w:t> </w:t>
      </w:r>
      <w:r>
        <w:t xml:space="preserve">29, Nays</w:t>
      </w:r>
      <w:r xml:space="preserve">
        <w:t> </w:t>
      </w:r>
      <w:r>
        <w:t xml:space="preserve">2; and that the Senate concurred in House amendment on May</w:t>
      </w:r>
      <w:r xml:space="preserve">
        <w:t> </w:t>
      </w:r>
      <w:r>
        <w:t xml:space="preserve">28,</w:t>
      </w:r>
      <w:r xml:space="preserve">
        <w:t> </w:t>
      </w:r>
      <w:r>
        <w:t xml:space="preserve">2025,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59 was adopted by the House, with amendment, on May</w:t>
      </w:r>
      <w:r xml:space="preserve">
        <w:t> </w:t>
      </w:r>
      <w:r>
        <w:t xml:space="preserve">25,</w:t>
      </w:r>
      <w:r xml:space="preserve">
        <w:t> </w:t>
      </w:r>
      <w:r>
        <w:t xml:space="preserve">2025, by the following vote:  Yeas</w:t>
      </w:r>
      <w:r xml:space="preserve">
        <w:t> </w:t>
      </w:r>
      <w:r>
        <w:t xml:space="preserve">110, Nays</w:t>
      </w:r>
      <w:r xml:space="preserve">
        <w:t> </w:t>
      </w:r>
      <w:r>
        <w:t xml:space="preserve">16,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