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89R20465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S.R.</w:t>
      </w:r>
      <w:r xml:space="preserve">
        <w:t> </w:t>
      </w:r>
      <w:r>
        <w:t xml:space="preserve">No.</w:t>
      </w:r>
      <w:r xml:space="preserve">
        <w:t> </w:t>
      </w:r>
      <w:r>
        <w:t xml:space="preserve">305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Jill Diane Warrington Glover, a prominent and dedicated member of the Republican Party of Texas, passed away on January 14, 2024, at the age of 63; and</w:t>
      </w:r>
    </w:p>
    <w:p w:rsidR="003F3435" w:rsidRDefault="0032493E">
      <w:pPr>
        <w:spacing w:line="480" w:lineRule="auto"/>
        <w:ind w:firstLine="720"/>
        <w:jc w:val="both"/>
      </w:pPr>
      <w:r>
        <w:t xml:space="preserve">WHEREAS, The former Jill Warrington was born in Palestine on October 10, 1960, to Nancy and Forrest Warrington, and she grew up with the companionship of two brothers, David and Dennis; during her youth, she explored a number of interests, including music, ballet, and poetry, and she graduated from Palestine High School, where she served as a member of the drill team; she went on to attend Stephen F. Austin State University, ultimately earning a master's degree in psychology, and worked as a local radio personality while completing her studies; and</w:t>
      </w:r>
    </w:p>
    <w:p w:rsidR="003F3435" w:rsidRDefault="0032493E">
      <w:pPr>
        <w:spacing w:line="480" w:lineRule="auto"/>
        <w:ind w:firstLine="720"/>
        <w:jc w:val="both"/>
      </w:pPr>
      <w:r>
        <w:t xml:space="preserve">WHEREAS, Mrs.</w:t>
      </w:r>
      <w:r xml:space="preserve">
        <w:t> </w:t>
      </w:r>
      <w:r>
        <w:t xml:space="preserve">Glover was employed at Texas State Mental Health Services in Longview before establishing her own private practice in Dallas, where she specialized in helping women suffering from eating disorders and abuse trauma; she also served as a psychology professor at Dallas County Community College and as a part-time teacher at Coram Deo Academy; and</w:t>
      </w:r>
    </w:p>
    <w:p w:rsidR="003F3435" w:rsidRDefault="0032493E">
      <w:pPr>
        <w:spacing w:line="480" w:lineRule="auto"/>
        <w:ind w:firstLine="720"/>
        <w:jc w:val="both"/>
      </w:pPr>
      <w:r>
        <w:t xml:space="preserve">WHEREAS, A stalwart champion of conservative values, Mrs.</w:t>
      </w:r>
      <w:r xml:space="preserve">
        <w:t> </w:t>
      </w:r>
      <w:r>
        <w:t xml:space="preserve">Glover was selected to represent Senate District 12 on the State Republican Executive Committee in 2018; she also chaired the Legislative Priorities Committee, and over the course of her tenure, she provided essential support for the party's priority bills, including the Texas Heartbeat Act and the permitless carry bill from the 87th Regular Session; her determined efforts during the 88th Legislature helped 35 priority bills, in whole or in part, to become law, and she worked closely with State Senator Donna Campbell to secure the passage of Senate Bill 14, which prohibited the use of state funds for child gender modification; and</w:t>
      </w:r>
    </w:p>
    <w:p w:rsidR="003F3435" w:rsidRDefault="0032493E">
      <w:pPr>
        <w:spacing w:line="480" w:lineRule="auto"/>
        <w:ind w:firstLine="720"/>
        <w:jc w:val="both"/>
      </w:pPr>
      <w:r>
        <w:t xml:space="preserve">WHEREAS, In addition to her frequent visits to the State Capitol to discuss important issues with legislators, Mrs.</w:t>
      </w:r>
      <w:r xml:space="preserve">
        <w:t> </w:t>
      </w:r>
      <w:r>
        <w:t xml:space="preserve">Glover was instrumental in organizing town halls and other initiatives across Texas; she also utilized her radio skills to record updates for grassroots political organizations, and she published a weekly newsletter to inform the public about current events; and</w:t>
      </w:r>
    </w:p>
    <w:p w:rsidR="003F3435" w:rsidRDefault="0032493E">
      <w:pPr>
        <w:spacing w:line="480" w:lineRule="auto"/>
        <w:ind w:firstLine="720"/>
        <w:jc w:val="both"/>
      </w:pPr>
      <w:r>
        <w:t xml:space="preserve">WHEREAS, Deeply devoted to her family, Mrs.</w:t>
      </w:r>
      <w:r xml:space="preserve">
        <w:t> </w:t>
      </w:r>
      <w:r>
        <w:t xml:space="preserve">Glover shared a rewarding marriage with her husband, Curtis, and she took great pride in her son, Nicholas; in all her endeavors, she drew strength from her Christian faith; and</w:t>
      </w:r>
    </w:p>
    <w:p w:rsidR="003F3435" w:rsidRDefault="0032493E">
      <w:pPr>
        <w:spacing w:line="480" w:lineRule="auto"/>
        <w:ind w:firstLine="720"/>
        <w:jc w:val="both"/>
      </w:pPr>
      <w:r>
        <w:t xml:space="preserve">WHEREAS, The life of Jill Glover stands as an inspiring example of civic engagement, and her work will be remembered and admired for years to come; now, therefore, be it</w:t>
      </w:r>
    </w:p>
    <w:p w:rsidR="003F3435" w:rsidRDefault="0032493E">
      <w:pPr>
        <w:spacing w:line="480" w:lineRule="auto"/>
        <w:ind w:firstLine="720"/>
        <w:jc w:val="both"/>
      </w:pPr>
      <w:r>
        <w:t xml:space="preserve">RESOLVED, That the Senate of the 89th Texas Legislature hereby pay tribute to the memory of Jill Diane Warrington Glover and extend heartfelt sympathy to the members of her family: to her husband, Curtis Glover; to her son, Nicholas Glover; to her brothers, David and Dennis Warrington;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Jill Glover.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