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686</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the exemplary service of Secretary of the Senate Patsy Spaw and her outstanding staff, whose dedication, professionalism, and tireless efforts are vital to the success of the legislative process; and</w:t>
      </w:r>
    </w:p>
    <w:p w:rsidR="003F3435" w:rsidRDefault="003F3435"/>
    <w:p w:rsidR="003F3435" w:rsidRDefault="003F3435"/>
    <w:p w:rsidR="003F3435" w:rsidRDefault="0032493E">
      <w:pPr>
        <w:spacing w:line="480" w:lineRule="auto"/>
        <w:ind w:firstLine="720"/>
        <w:jc w:val="both"/>
      </w:pPr>
      <w:r>
        <w:rPr>
          <w:b/>
        </w:rPr>
        <w:t xml:space="preserve">WHEREAS</w:t>
      </w:r>
      <w:r>
        <w:t xml:space="preserve">, Secretary Patsy Spaw has long served the State of Texas with distinction, providing steady leadership and an uncompromising commitment to excellence that sets a high standard for public service in the Texas Senate; her perfect attendance record during legislative sessions throughout the years is a testament to her faithful and unwavering dedication to the Senate, and in addition to her official duties as secretary, she has long devoted her time and energy to serving as a leader and esteemed member of the National Conference of State Legislatures; and</w:t>
      </w:r>
    </w:p>
    <w:p w:rsidR="003F3435" w:rsidRDefault="003F3435"/>
    <w:p w:rsidR="003F3435" w:rsidRDefault="003F3435"/>
    <w:p w:rsidR="003F3435" w:rsidRDefault="0032493E">
      <w:pPr>
        <w:spacing w:line="480" w:lineRule="auto"/>
        <w:ind w:firstLine="720"/>
        <w:jc w:val="both"/>
      </w:pPr>
      <w:r>
        <w:rPr>
          <w:b/>
        </w:rPr>
        <w:t xml:space="preserve">WHEREAS</w:t>
      </w:r>
      <w:r>
        <w:t xml:space="preserve">, Supporting Secretary Spaw is a team of Senate officers and department directors and their staffs who contribute immeasurably to the smooth functioning of the chamber; these individuals include Mark Garcia, Auditor; Nicole Albers, Calendar Clerk; Rebecca McAdoo, Assistant Calendar Clerk; Patience Worrel, Enrolling Clerk; Jeff Hedges, Assistant Enrolling Clerk; Lourdes Litchfield, Journal Clerk; Michelle Hill, Assistant Journal Clerk; Jill Turetsky, Director of Media Services; Michelle Fultz, Payroll Officer; Delicia Sams, Director of Human Resources; Joe Calvo, Senate Postmaster; Mike Campbell, Director of Publications and Printing; Laura Winsheimer, Director of Purchasing and Supply; David Mauzy, Director of Senate Research; Austin Osborn, Sergeant-at-Arms; Matt Peabody, Doorkeeper; Briana Hernandez, Office Manager; Greg Gaitan, Director of Support Services; Monica Partida, Director of Staff Services; in addition, key Senate staff members such as Nanci Longoria and Lauren Williams, Administrative Assistants to Secretary Spaw; Scott Caffey, Committee Coordinator; Jessica Flynn, Messengers Supervisor; Amanda Bookout, Travel Coordinator; Dante Hill, Manager and Executive Chef of the Lieutenant Governor's Reception Room; and Anthony Hernandez, Supervisor of the Senate Porters, have each played important roles in ensuring the Senate runs effectively and efficiently; and</w:t>
      </w:r>
    </w:p>
    <w:p w:rsidR="003F3435" w:rsidRDefault="003F3435"/>
    <w:p w:rsidR="003F3435" w:rsidRDefault="003F3435"/>
    <w:p w:rsidR="003F3435" w:rsidRDefault="0032493E">
      <w:pPr>
        <w:spacing w:line="480" w:lineRule="auto"/>
        <w:ind w:firstLine="720"/>
        <w:jc w:val="both"/>
      </w:pPr>
      <w:r>
        <w:rPr>
          <w:b/>
        </w:rPr>
        <w:t xml:space="preserve">WHEREAS</w:t>
      </w:r>
      <w:r>
        <w:t xml:space="preserve">,</w:t>
      </w:r>
      <w:r>
        <w:t xml:space="preserve"> The Senate also recognizes with deep appreciation the many other staff members in each Senate department, whose hard work, diligence, and behind-the-scenes efforts have been indispensable to the operations of the Texas Senate; and</w:t>
      </w:r>
    </w:p>
    <w:p>
      <w:r>
        <w:br w:type="page"/>
      </w:r>
    </w:p>
    <w:p w:rsidR="003F3435" w:rsidRDefault="0032493E">
      <w:pPr>
        <w:spacing w:line="480" w:lineRule="auto"/>
        <w:ind w:firstLine="720"/>
        <w:jc w:val="both"/>
      </w:pPr>
      <w:r>
        <w:rPr>
          <w:b/>
        </w:rPr>
        <w:t xml:space="preserve">WHEREAS</w:t>
      </w:r>
      <w:r>
        <w:t xml:space="preserve">, Together, Secretary Spaw and her devoted team uphold the most honorable ideals of public service and embody the spirit of cooperation, excellence, and integrity that defines the Texas Senate; now, therefore, be it</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hereby honor Secretary of the Senate Patsy Spaw and her entire staff for their many valuable contributions to the legislative process and commend them on their loyal and continued service to the State of Texas;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 copy of this Resolution be prepared for Secretary Spaw and her staff as an expression of highest regard and gratitude from the Texas Senate.</w:t>
      </w:r>
    </w:p>
    <w:p w:rsidR="003F3435" w:rsidRDefault="003F3435"/>
    <w:p w:rsidR="003F3435" w:rsidRDefault="003F3435"/>
    <w:p w:rsidR="003F3435" w:rsidRDefault="0032493E">
      <w:pPr>
        <w:spacing w:line="480" w:lineRule="auto"/>
        <w:jc w:val="right"/>
      </w:pPr>
      <w:r>
        <w:t xml:space="preserve">Zaffirini</w:t>
      </w:r>
    </w:p>
    <w:p w:rsidR="003F3435" w:rsidRDefault="003F3435"/>
    <w:p w:rsidR="003F3435" w:rsidRDefault="003F3435"/>
    <w:p w:rsidR="003F3435" w:rsidRDefault="0032493E">
      <w:pPr>
        <w:jc w:val="both"/>
      </w:pPr>
    </w:p>
    <w:tbl>
      <w:tr>
        <w:tc>
          <w:p>
            <w:r>
              <w:t xml:space="preserve">Alvarado</w:t>
            </w:r>
          </w:p>
        </w:tc>
        <w:tc>
          <w:p>
            <w:r>
              <w:t xml:space="preserve">Hagenbuch</w:t>
            </w:r>
          </w:p>
        </w:tc>
        <w:tc>
          <w:p>
            <w:r>
              <w:t xml:space="preserve">Menéndez</w:t>
            </w:r>
          </w:p>
        </w:tc>
      </w:tr>
      <w:tr>
        <w:tc>
          <w:p>
            <w:r>
              <w:t xml:space="preserve">Bettencourt</w:t>
            </w:r>
          </w:p>
        </w:tc>
        <w:tc>
          <w:p>
            <w:r>
              <w:t xml:space="preserve">Hall</w:t>
            </w:r>
          </w:p>
        </w:tc>
        <w:tc>
          <w:p>
            <w:r>
              <w:t xml:space="preserve">Middleton</w:t>
            </w:r>
          </w:p>
        </w:tc>
      </w:tr>
      <w:tr>
        <w:tc>
          <w:p>
            <w:r>
              <w:t xml:space="preserve">Birdwell</w:t>
            </w:r>
          </w:p>
        </w:tc>
        <w:tc>
          <w:p>
            <w:r>
              <w:t xml:space="preserve">Hancock</w:t>
            </w:r>
          </w:p>
        </w:tc>
        <w:tc>
          <w:p>
            <w:r>
              <w:t xml:space="preserve">Miles</w:t>
            </w:r>
          </w:p>
        </w:tc>
      </w:tr>
      <w:tr>
        <w:tc>
          <w:p>
            <w:r>
              <w:t xml:space="preserve">Blanco</w:t>
            </w:r>
          </w:p>
        </w:tc>
        <w:tc>
          <w:p>
            <w:r>
              <w:t xml:space="preserve">Hinojosa of Hidalgo</w:t>
            </w:r>
          </w:p>
        </w:tc>
        <w:tc>
          <w:p>
            <w:r>
              <w:t xml:space="preserve">Nichols</w:t>
            </w:r>
          </w:p>
        </w:tc>
      </w:tr>
      <w:tr>
        <w:tc>
          <w:p>
            <w:r>
              <w:t xml:space="preserve">Campbell</w:t>
            </w:r>
          </w:p>
        </w:tc>
        <w:tc>
          <w:p>
            <w:r>
              <w:t xml:space="preserve">Hinojosa of Nueces</w:t>
            </w:r>
          </w:p>
        </w:tc>
        <w:tc>
          <w:p>
            <w:r>
              <w:t xml:space="preserve">Parker</w:t>
            </w:r>
          </w:p>
        </w:tc>
      </w:tr>
      <w:tr>
        <w:tc>
          <w:p>
            <w:r>
              <w:t xml:space="preserve">Cook</w:t>
            </w:r>
          </w:p>
        </w:tc>
        <w:tc>
          <w:p>
            <w:r>
              <w:t xml:space="preserve">Huffman</w:t>
            </w:r>
          </w:p>
        </w:tc>
        <w:tc>
          <w:p>
            <w:r>
              <w:t xml:space="preserve">Paxton</w:t>
            </w:r>
          </w:p>
        </w:tc>
      </w:tr>
      <w:tr>
        <w:tc>
          <w:p>
            <w:r>
              <w:t xml:space="preserve">Creighton</w:t>
            </w:r>
          </w:p>
        </w:tc>
        <w:tc>
          <w:p>
            <w:r>
              <w:t xml:space="preserve">Hughes</w:t>
            </w:r>
          </w:p>
        </w:tc>
        <w:tc>
          <w:p>
            <w:r>
              <w:t xml:space="preserve">Perry</w:t>
            </w:r>
          </w:p>
        </w:tc>
      </w:tr>
      <w:tr>
        <w:tc>
          <w:p>
            <w:r>
              <w:t xml:space="preserve">Eckhardt</w:t>
            </w:r>
          </w:p>
        </w:tc>
        <w:tc>
          <w:p>
            <w:r>
              <w:t xml:space="preserve">Johnson</w:t>
            </w:r>
          </w:p>
        </w:tc>
        <w:tc>
          <w:p>
            <w:r>
              <w:t xml:space="preserve">Schwertner</w:t>
            </w:r>
          </w:p>
        </w:tc>
      </w:tr>
      <w:tr>
        <w:tc>
          <w:p>
            <w:r>
              <w:t xml:space="preserve">Flores</w:t>
            </w:r>
          </w:p>
        </w:tc>
        <w:tc>
          <w:p>
            <w:r>
              <w:t xml:space="preserve">King</w:t>
            </w:r>
          </w:p>
        </w:tc>
        <w:tc>
          <w:p>
            <w:r>
              <w:t xml:space="preserve">Sparks</w:t>
            </w:r>
          </w:p>
        </w:tc>
      </w:tr>
      <w:tr>
        <w:tc>
          <w:p>
            <w:r>
              <w:t xml:space="preserve">Gutierrez</w:t>
            </w:r>
          </w:p>
        </w:tc>
        <w:tc>
          <w:p>
            <w:r>
              <w:t xml:space="preserve">Kolkhorst</w:t>
            </w:r>
          </w:p>
        </w:tc>
        <w:tc>
          <w:p>
            <w:r>
              <w:t xml:space="preserve">West</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June 1,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686</w:t>
    </w:r>
  </w:p>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