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5CBD3B8" w14:textId="77777777" w:rsidTr="00624F8E">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C5885" w14:paraId="1E7630DC" w14:textId="77777777">
            <w:pPr>
              <w:ind w:left="650"/>
              <w:jc w:val="center"/>
            </w:pPr>
            <w:r>
              <w:rPr>
                <w:b/>
              </w:rPr>
              <w:t>House Bill  20</w:t>
            </w:r>
          </w:p>
          <w:p w:rsidR="00EC5885" w14:paraId="373D34CD" w14:textId="77777777">
            <w:pPr>
              <w:ind w:left="650"/>
              <w:jc w:val="center"/>
            </w:pPr>
            <w:r>
              <w:t>Senate Amendments</w:t>
            </w:r>
          </w:p>
          <w:p w:rsidR="00EC5885" w14:paraId="421F5DE3" w14:textId="77777777">
            <w:pPr>
              <w:ind w:left="650"/>
              <w:jc w:val="center"/>
            </w:pPr>
            <w:r>
              <w:t>Section-by-Section Analysis</w:t>
            </w:r>
          </w:p>
          <w:p w:rsidR="00EC5885" w14:paraId="486196E5" w14:textId="77777777">
            <w:pPr>
              <w:jc w:val="center"/>
            </w:pPr>
          </w:p>
        </w:tc>
      </w:tr>
      <w:tr w14:paraId="5B2B0AA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C5885" w14:paraId="37860991" w14:textId="77777777">
            <w:pPr>
              <w:jc w:val="center"/>
            </w:pPr>
            <w:r>
              <w:t>HOUSE VERSION</w:t>
            </w:r>
          </w:p>
        </w:tc>
        <w:tc>
          <w:tcPr>
            <w:tcW w:w="1667" w:type="pct"/>
            <w:tcMar>
              <w:bottom w:w="188" w:type="dxa"/>
              <w:right w:w="0" w:type="dxa"/>
            </w:tcMar>
          </w:tcPr>
          <w:p w:rsidR="00EC5885" w14:paraId="2C29E3B5" w14:textId="77777777">
            <w:pPr>
              <w:jc w:val="center"/>
            </w:pPr>
            <w:r>
              <w:t>SENATE VERSION (IE)</w:t>
            </w:r>
          </w:p>
        </w:tc>
        <w:tc>
          <w:tcPr>
            <w:tcW w:w="1667" w:type="pct"/>
            <w:tcMar>
              <w:bottom w:w="188" w:type="dxa"/>
              <w:right w:w="0" w:type="dxa"/>
            </w:tcMar>
          </w:tcPr>
          <w:p w:rsidR="00EC5885" w14:paraId="5E115D09" w14:textId="77777777">
            <w:pPr>
              <w:jc w:val="center"/>
            </w:pPr>
            <w:r>
              <w:t>CONFERENCE</w:t>
            </w:r>
          </w:p>
        </w:tc>
      </w:tr>
      <w:tr w14:paraId="73F0866C" w14:textId="77777777">
        <w:tblPrEx>
          <w:tblW w:w="4820" w:type="pct"/>
          <w:tblInd w:w="6" w:type="dxa"/>
          <w:tblLayout w:type="fixed"/>
          <w:tblCellMar>
            <w:left w:w="0" w:type="dxa"/>
            <w:bottom w:w="288" w:type="dxa"/>
            <w:right w:w="720" w:type="dxa"/>
          </w:tblCellMar>
          <w:tblLook w:val="01E0"/>
        </w:tblPrEx>
        <w:tc>
          <w:tcPr>
            <w:tcW w:w="6473" w:type="dxa"/>
          </w:tcPr>
          <w:p w:rsidR="00EC5885" w14:paraId="1D4436C2" w14:textId="77777777">
            <w:pPr>
              <w:jc w:val="both"/>
            </w:pPr>
            <w:r>
              <w:t>SECTION 1.  Subchapter Z, Chapter 29, Education Code, is amended by adding Section 29.914 to read as follows:</w:t>
            </w:r>
          </w:p>
          <w:p w:rsidR="00EC5885" w14:paraId="5CF569A5" w14:textId="77777777">
            <w:pPr>
              <w:jc w:val="both"/>
            </w:pPr>
            <w:r>
              <w:rPr>
                <w:u w:val="single"/>
              </w:rPr>
              <w:t>Sec. 29.914.  APPLIED SCIENCES PATHWAY PROGRAM.  (a)  In this section:</w:t>
            </w:r>
          </w:p>
          <w:p w:rsidR="00EC5885" w14:paraId="4DE2CF7C" w14:textId="77777777">
            <w:pPr>
              <w:jc w:val="both"/>
            </w:pPr>
            <w:r>
              <w:rPr>
                <w:u w:val="single"/>
              </w:rPr>
              <w:t>(1)  "Certificate program" and "institution of higher education" have the meanings assigned by Section 61.003.</w:t>
            </w:r>
          </w:p>
          <w:p w:rsidR="00EC5885" w14:paraId="113E9B25" w14:textId="77777777">
            <w:pPr>
              <w:jc w:val="both"/>
            </w:pPr>
            <w:r>
              <w:rPr>
                <w:u w:val="single"/>
              </w:rPr>
              <w:t>(2)  "Program" means the Applied Sciences Pathway program established under this section.</w:t>
            </w:r>
          </w:p>
          <w:p w:rsidR="00EC5885" w14:paraId="29D29EC7" w14:textId="77777777">
            <w:pPr>
              <w:jc w:val="both"/>
            </w:pPr>
            <w:r>
              <w:rPr>
                <w:u w:val="single"/>
              </w:rPr>
              <w:t>(b)  The commissioner shall establish and administer the Applied Sciences Pathway program to provide opportunities for students to concurrently earn high school diplomas and certificates from institutions of higher education.</w:t>
            </w:r>
          </w:p>
          <w:p w:rsidR="00EC5885" w14:paraId="102204F3" w14:textId="77777777">
            <w:pPr>
              <w:jc w:val="both"/>
            </w:pPr>
            <w:r>
              <w:rPr>
                <w:u w:val="single"/>
              </w:rPr>
              <w:t>(c)  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EC5885" w14:paraId="04248ACA" w14:textId="77777777">
            <w:pPr>
              <w:jc w:val="both"/>
            </w:pPr>
            <w:r>
              <w:rPr>
                <w:u w:val="single"/>
              </w:rPr>
              <w:t>(1)  a high school diploma; and</w:t>
            </w:r>
          </w:p>
          <w:p w:rsidR="00EC5885" w14:paraId="08ED16D1" w14:textId="77777777">
            <w:pPr>
              <w:jc w:val="both"/>
            </w:pPr>
            <w:r>
              <w:rPr>
                <w:u w:val="single"/>
              </w:rPr>
              <w:t>(2)  completion of a certificate program with a successful job placement rate in high-wage, high-growth jobs in one of the following industries:</w:t>
            </w:r>
          </w:p>
          <w:p w:rsidR="00EC5885" w14:paraId="0A910295" w14:textId="77777777">
            <w:pPr>
              <w:jc w:val="both"/>
            </w:pPr>
            <w:r>
              <w:rPr>
                <w:u w:val="single"/>
              </w:rPr>
              <w:t>(A)  plumbing and pipe fitting;</w:t>
            </w:r>
          </w:p>
          <w:p w:rsidR="00EC5885" w14:paraId="781CB982" w14:textId="77777777">
            <w:pPr>
              <w:jc w:val="both"/>
            </w:pPr>
            <w:r>
              <w:rPr>
                <w:u w:val="single"/>
              </w:rPr>
              <w:t>(B)  electrical;</w:t>
            </w:r>
          </w:p>
          <w:p w:rsidR="00EC5885" w14:paraId="0105B6F4" w14:textId="77777777">
            <w:pPr>
              <w:jc w:val="both"/>
            </w:pPr>
            <w:r>
              <w:rPr>
                <w:u w:val="single"/>
              </w:rPr>
              <w:t>(C)  welding;</w:t>
            </w:r>
          </w:p>
          <w:p w:rsidR="00EC5885" w14:paraId="53485288" w14:textId="77777777">
            <w:pPr>
              <w:jc w:val="both"/>
            </w:pPr>
            <w:r>
              <w:rPr>
                <w:u w:val="single"/>
              </w:rPr>
              <w:t>(D)  sheet metal;</w:t>
            </w:r>
          </w:p>
          <w:p w:rsidR="00EC5885" w14:paraId="18930579" w14:textId="77777777">
            <w:pPr>
              <w:jc w:val="both"/>
            </w:pPr>
            <w:r>
              <w:rPr>
                <w:u w:val="single"/>
              </w:rPr>
              <w:t>(E)  carpentry;</w:t>
            </w:r>
          </w:p>
          <w:p w:rsidR="00EC5885" w14:paraId="5B45BEA2" w14:textId="77777777">
            <w:pPr>
              <w:jc w:val="both"/>
            </w:pPr>
            <w:r>
              <w:rPr>
                <w:u w:val="single"/>
              </w:rPr>
              <w:t>(F)  masonry;</w:t>
            </w:r>
          </w:p>
          <w:p w:rsidR="00EC5885" w14:paraId="1DAF383A" w14:textId="77777777">
            <w:pPr>
              <w:jc w:val="both"/>
            </w:pPr>
            <w:r>
              <w:rPr>
                <w:u w:val="single"/>
              </w:rPr>
              <w:t>(G)  diesel and heavy equipment;</w:t>
            </w:r>
          </w:p>
          <w:p w:rsidR="00EC5885" w14:paraId="660CC7B5" w14:textId="77777777">
            <w:pPr>
              <w:jc w:val="both"/>
            </w:pPr>
            <w:r>
              <w:rPr>
                <w:u w:val="single"/>
              </w:rPr>
              <w:t>(H)  aviation maintenance;</w:t>
            </w:r>
          </w:p>
          <w:p w:rsidR="00EC5885" w14:paraId="13566544" w14:textId="77777777">
            <w:pPr>
              <w:jc w:val="both"/>
            </w:pPr>
            <w:r>
              <w:rPr>
                <w:u w:val="single"/>
              </w:rPr>
              <w:t>(I)  heating, ventilation, and air conditioning;</w:t>
            </w:r>
          </w:p>
          <w:p w:rsidR="00EC5885" w14:paraId="74779480" w14:textId="77777777">
            <w:pPr>
              <w:jc w:val="both"/>
            </w:pPr>
            <w:r>
              <w:rPr>
                <w:u w:val="single"/>
              </w:rPr>
              <w:t>(J)  construction management and inspection;</w:t>
            </w:r>
          </w:p>
          <w:p w:rsidR="00EC5885" w14:paraId="2A88F88C" w14:textId="77777777">
            <w:pPr>
              <w:jc w:val="both"/>
            </w:pPr>
            <w:r>
              <w:rPr>
                <w:u w:val="single"/>
              </w:rPr>
              <w:t>(K)  mechanical and aerospace engineering;</w:t>
            </w:r>
          </w:p>
          <w:p w:rsidR="00EC5885" w14:paraId="63B3EB0C" w14:textId="77777777">
            <w:pPr>
              <w:jc w:val="both"/>
            </w:pPr>
            <w:r>
              <w:rPr>
                <w:u w:val="single"/>
              </w:rPr>
              <w:t>(L)  industrial maintenance and processes;</w:t>
            </w:r>
          </w:p>
          <w:p w:rsidR="00EC5885" w14:paraId="084D238C" w14:textId="77777777">
            <w:pPr>
              <w:jc w:val="both"/>
            </w:pPr>
            <w:r>
              <w:rPr>
                <w:u w:val="single"/>
              </w:rPr>
              <w:t>(M)  robotics and automation;</w:t>
            </w:r>
          </w:p>
          <w:p w:rsidR="00EC5885" w14:paraId="125972D3" w14:textId="77777777">
            <w:pPr>
              <w:jc w:val="both"/>
            </w:pPr>
            <w:r>
              <w:rPr>
                <w:u w:val="single"/>
              </w:rPr>
              <w:t>(N)  information technology and cybersecurity;</w:t>
            </w:r>
          </w:p>
          <w:p w:rsidR="00EC5885" w14:paraId="0C96CEA4" w14:textId="77777777">
            <w:pPr>
              <w:jc w:val="both"/>
            </w:pPr>
            <w:r>
              <w:rPr>
                <w:u w:val="single"/>
              </w:rPr>
              <w:t>(O)  oil and gas exploration and production;</w:t>
            </w:r>
          </w:p>
          <w:p w:rsidR="00EC5885" w14:paraId="10820FB8" w14:textId="77777777">
            <w:pPr>
              <w:jc w:val="both"/>
            </w:pPr>
            <w:r>
              <w:rPr>
                <w:u w:val="single"/>
              </w:rPr>
              <w:t>(P)  refining and chemical processes;</w:t>
            </w:r>
          </w:p>
          <w:p w:rsidR="00EC5885" w14:paraId="68A1CAC7" w14:textId="77777777">
            <w:pPr>
              <w:jc w:val="both"/>
            </w:pPr>
            <w:r>
              <w:rPr>
                <w:u w:val="single"/>
              </w:rPr>
              <w:t>(Q)  transportation distribution and logistics;</w:t>
            </w:r>
          </w:p>
          <w:p w:rsidR="00EC5885" w14:paraId="21ED1255" w14:textId="77777777">
            <w:pPr>
              <w:jc w:val="both"/>
            </w:pPr>
            <w:r>
              <w:rPr>
                <w:u w:val="single"/>
              </w:rPr>
              <w:t>(R)  manufacturing and industrial technology;</w:t>
            </w:r>
          </w:p>
          <w:p w:rsidR="00EC5885" w14:paraId="1EE4F8C9" w14:textId="77777777">
            <w:pPr>
              <w:jc w:val="both"/>
            </w:pPr>
            <w:r>
              <w:rPr>
                <w:u w:val="single"/>
              </w:rPr>
              <w:t>(S)  electronics technology; or</w:t>
            </w:r>
          </w:p>
          <w:p w:rsidR="00EC5885" w14:paraId="5128E972" w14:textId="77777777">
            <w:pPr>
              <w:jc w:val="both"/>
            </w:pPr>
            <w:r>
              <w:rPr>
                <w:u w:val="single"/>
              </w:rPr>
              <w:t>(T)  automotive technology.</w:t>
            </w:r>
          </w:p>
          <w:p w:rsidR="00EC5885" w14:paraId="29909D9F" w14:textId="77777777">
            <w:pPr>
              <w:jc w:val="both"/>
            </w:pPr>
            <w:r>
              <w:rPr>
                <w:u w:val="single"/>
              </w:rPr>
              <w:t>(c-1)  Beginning with the 2027-2028 school year, the commissioner may revise the industries approved for purposes of Subsection (c)(2) once every five years to reflect current labor market trends.</w:t>
            </w:r>
          </w:p>
          <w:p w:rsidR="00EC5885" w14:paraId="2BFBA31F" w14:textId="77777777">
            <w:pPr>
              <w:jc w:val="both"/>
            </w:pPr>
            <w:r>
              <w:rPr>
                <w:u w:val="single"/>
              </w:rPr>
              <w:t>(d)  A partnership participating in the program must:</w:t>
            </w:r>
          </w:p>
          <w:p w:rsidR="00EC5885" w14:paraId="6FADA53D" w14:textId="77777777">
            <w:pPr>
              <w:jc w:val="both"/>
            </w:pPr>
            <w:r>
              <w:rPr>
                <w:u w:val="single"/>
              </w:rPr>
              <w:t>(1)  enable the school district or open-enrollment charter school to provide at least one course of study described by Subsection (c) through a partnership with an institution of higher education under the program;</w:t>
            </w:r>
          </w:p>
          <w:p w:rsidR="00EC5885" w14:paraId="73A91236" w14:textId="77777777">
            <w:pPr>
              <w:jc w:val="both"/>
            </w:pPr>
            <w:r>
              <w:rPr>
                <w:u w:val="single"/>
              </w:rPr>
              <w:t>(2)  provide for a course of study described by Subsection (c) that enables a participating student in grade level 11 or 12 to concurrently:</w:t>
            </w:r>
          </w:p>
          <w:p w:rsidR="00EC5885" w14:paraId="382CA7F7" w14:textId="77777777">
            <w:pPr>
              <w:jc w:val="both"/>
            </w:pPr>
            <w:r>
              <w:rPr>
                <w:u w:val="single"/>
              </w:rPr>
              <w:t>(A)  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EC5885" w14:paraId="24347C6F" w14:textId="77777777">
            <w:pPr>
              <w:jc w:val="both"/>
            </w:pPr>
            <w:r>
              <w:rPr>
                <w:u w:val="single"/>
              </w:rPr>
              <w:t xml:space="preserve">(i)  a level one or level two certificate, as defined by the </w:t>
            </w:r>
            <w:r w:rsidRPr="00624F8E">
              <w:rPr>
                <w:highlight w:val="lightGray"/>
                <w:u w:val="single"/>
              </w:rPr>
              <w:t>commissioner</w:t>
            </w:r>
            <w:r>
              <w:rPr>
                <w:u w:val="single"/>
              </w:rPr>
              <w:t>; or</w:t>
            </w:r>
          </w:p>
          <w:p w:rsidR="00EC5885" w14:paraId="0C966FAA" w14:textId="77777777">
            <w:pPr>
              <w:jc w:val="both"/>
              <w:rPr>
                <w:u w:val="single"/>
              </w:rPr>
            </w:pPr>
            <w:r>
              <w:rPr>
                <w:u w:val="single"/>
              </w:rPr>
              <w:t xml:space="preserve">(ii)  </w:t>
            </w:r>
            <w:r w:rsidRPr="00624F8E">
              <w:rPr>
                <w:highlight w:val="lightGray"/>
                <w:u w:val="single"/>
              </w:rPr>
              <w:t>another certificate approved by commissioner rule</w:t>
            </w:r>
            <w:r>
              <w:rPr>
                <w:u w:val="single"/>
              </w:rPr>
              <w:t>; and</w:t>
            </w:r>
          </w:p>
          <w:p w:rsidR="00624F8E" w14:paraId="1E1BFF82" w14:textId="77777777">
            <w:pPr>
              <w:jc w:val="both"/>
              <w:rPr>
                <w:u w:val="single"/>
              </w:rPr>
            </w:pPr>
          </w:p>
          <w:p w:rsidR="00624F8E" w14:paraId="3CB99CAB" w14:textId="77777777">
            <w:pPr>
              <w:jc w:val="both"/>
            </w:pPr>
          </w:p>
          <w:p w:rsidR="00EC5885" w14:paraId="02468F39" w14:textId="77777777">
            <w:pPr>
              <w:jc w:val="both"/>
            </w:pPr>
            <w:r>
              <w:rPr>
                <w:u w:val="single"/>
              </w:rPr>
              <w:t xml:space="preserve">(B)  satisfy high school graduation requirements and receive a </w:t>
            </w:r>
            <w:r>
              <w:rPr>
                <w:u w:val="single"/>
              </w:rPr>
              <w:t>high school diploma;</w:t>
            </w:r>
          </w:p>
          <w:p w:rsidR="00EC5885" w14:paraId="67F1359A" w14:textId="77777777">
            <w:pPr>
              <w:jc w:val="both"/>
            </w:pPr>
            <w:r>
              <w:rPr>
                <w:u w:val="single"/>
              </w:rPr>
              <w:t>(3)  require the partnering school district or open-enrollment charter school to permit all district or school students in grade level 11 or 12 to enroll in a course of study provided under Subdivision (2);</w:t>
            </w:r>
          </w:p>
          <w:p w:rsidR="00EC5885" w14:paraId="2BA2421F" w14:textId="77777777">
            <w:pPr>
              <w:jc w:val="both"/>
              <w:rPr>
                <w:u w:val="single"/>
              </w:rPr>
            </w:pPr>
            <w:r>
              <w:rPr>
                <w:u w:val="single"/>
              </w:rPr>
              <w:t xml:space="preserve">(4)  be governed by an </w:t>
            </w:r>
            <w:r w:rsidRPr="00624F8E">
              <w:rPr>
                <w:highlight w:val="lightGray"/>
                <w:u w:val="single"/>
              </w:rPr>
              <w:t>articulation</w:t>
            </w:r>
            <w:r>
              <w:rPr>
                <w:u w:val="single"/>
              </w:rPr>
              <w:t xml:space="preserve"> agreement between the partnering school district or open-enrollment charter school and institution of higher education; and</w:t>
            </w:r>
          </w:p>
          <w:p w:rsidR="00282371" w14:paraId="3B5507E1" w14:textId="77777777">
            <w:pPr>
              <w:jc w:val="both"/>
              <w:rPr>
                <w:u w:val="single"/>
              </w:rPr>
            </w:pPr>
          </w:p>
          <w:p w:rsidR="00282371" w14:paraId="76F1C8EC" w14:textId="77777777">
            <w:pPr>
              <w:jc w:val="both"/>
            </w:pPr>
          </w:p>
          <w:p w:rsidR="00EC5885" w14:paraId="0ACF5C55" w14:textId="77777777">
            <w:pPr>
              <w:jc w:val="both"/>
            </w:pPr>
            <w:r>
              <w:rPr>
                <w:u w:val="single"/>
              </w:rPr>
              <w:t>(5)  meet any other requirements established by commissioner rule.</w:t>
            </w:r>
          </w:p>
          <w:p w:rsidR="00282371" w14:paraId="4311FC56" w14:textId="77777777">
            <w:pPr>
              <w:jc w:val="both"/>
              <w:rPr>
                <w:u w:val="single"/>
              </w:rPr>
            </w:pPr>
            <w:r>
              <w:rPr>
                <w:u w:val="single"/>
              </w:rPr>
              <w:t xml:space="preserve">(e)  The commissioner </w:t>
            </w:r>
          </w:p>
          <w:p w:rsidR="00EC5885" w14:paraId="5015DDC7" w14:textId="34B5F202">
            <w:pPr>
              <w:jc w:val="both"/>
              <w:rPr>
                <w:u w:val="single"/>
              </w:rPr>
            </w:pPr>
            <w:r>
              <w:rPr>
                <w:u w:val="single"/>
              </w:rPr>
              <w:t>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This subsection may not be construed to limit the number of substituted credits a student may earn while participating in the program.</w:t>
            </w:r>
          </w:p>
          <w:p w:rsidR="00282371" w14:paraId="3829ED3E" w14:textId="77777777">
            <w:pPr>
              <w:jc w:val="both"/>
              <w:rPr>
                <w:u w:val="single"/>
              </w:rPr>
            </w:pPr>
          </w:p>
          <w:p w:rsidR="00282371" w14:paraId="1BBB0673" w14:textId="77777777">
            <w:pPr>
              <w:jc w:val="both"/>
              <w:rPr>
                <w:u w:val="single"/>
              </w:rPr>
            </w:pPr>
          </w:p>
          <w:p w:rsidR="00282371" w14:paraId="3D7ECCB4" w14:textId="77777777">
            <w:pPr>
              <w:jc w:val="both"/>
              <w:rPr>
                <w:u w:val="single"/>
              </w:rPr>
            </w:pPr>
          </w:p>
          <w:p w:rsidR="00282371" w14:paraId="79D30A12" w14:textId="77777777">
            <w:pPr>
              <w:jc w:val="both"/>
              <w:rPr>
                <w:u w:val="single"/>
              </w:rPr>
            </w:pPr>
          </w:p>
          <w:p w:rsidR="00282371" w14:paraId="2D0229EE" w14:textId="77777777">
            <w:pPr>
              <w:jc w:val="both"/>
              <w:rPr>
                <w:u w:val="single"/>
              </w:rPr>
            </w:pPr>
          </w:p>
          <w:p w:rsidR="00282371" w14:paraId="33B7F29F" w14:textId="77777777">
            <w:pPr>
              <w:jc w:val="both"/>
              <w:rPr>
                <w:u w:val="single"/>
              </w:rPr>
            </w:pPr>
          </w:p>
          <w:p w:rsidR="00282371" w14:paraId="5FC5E5EB" w14:textId="77777777">
            <w:pPr>
              <w:jc w:val="both"/>
              <w:rPr>
                <w:u w:val="single"/>
              </w:rPr>
            </w:pPr>
          </w:p>
          <w:p w:rsidR="00282371" w14:paraId="47C4A94B" w14:textId="77777777">
            <w:pPr>
              <w:jc w:val="both"/>
            </w:pPr>
          </w:p>
          <w:p w:rsidR="00EC5885" w14:paraId="71E9FE45" w14:textId="77777777">
            <w:pPr>
              <w:jc w:val="both"/>
            </w:pPr>
            <w:r>
              <w:rPr>
                <w:u w:val="single"/>
              </w:rPr>
              <w:t>(f)  A career and technology education course authorized as a substitute credit under Subsection (e) may not count:</w:t>
            </w:r>
          </w:p>
          <w:p w:rsidR="00EC5885" w14:paraId="38CC9B3F" w14:textId="77777777">
            <w:pPr>
              <w:jc w:val="both"/>
            </w:pPr>
            <w:r>
              <w:rPr>
                <w:u w:val="single"/>
              </w:rPr>
              <w:t xml:space="preserve">(1)  for more than one credit toward the student's high school </w:t>
            </w:r>
            <w:r>
              <w:rPr>
                <w:u w:val="single"/>
              </w:rPr>
              <w:t>graduation requirements; or</w:t>
            </w:r>
          </w:p>
          <w:p w:rsidR="00EC5885" w14:paraId="1C6C953C" w14:textId="77777777">
            <w:pPr>
              <w:jc w:val="both"/>
            </w:pPr>
            <w:r>
              <w:rPr>
                <w:u w:val="single"/>
              </w:rPr>
              <w:t>(2)  as a credit for more than one subject area.</w:t>
            </w:r>
          </w:p>
          <w:p w:rsidR="00EC5885" w14:paraId="0CA5CE01" w14:textId="77777777">
            <w:pPr>
              <w:jc w:val="both"/>
            </w:pPr>
            <w:r>
              <w:rPr>
                <w:u w:val="single"/>
              </w:rPr>
              <w:t>(g)  Time that a student spends participating in the program is counted as part of the minimum number of instructional hours required for a student to be considered a full-time student in average daily attendance for purposes of Section 48.005.</w:t>
            </w:r>
          </w:p>
          <w:p w:rsidR="00EC5885" w14:paraId="4FDCC079" w14:textId="77777777">
            <w:pPr>
              <w:jc w:val="both"/>
            </w:pPr>
            <w:r>
              <w:rPr>
                <w:u w:val="single"/>
              </w:rPr>
              <w:t>(h)  This section may not be construed to:</w:t>
            </w:r>
          </w:p>
          <w:p w:rsidR="00EC5885" w14:paraId="62D0C011" w14:textId="77777777">
            <w:pPr>
              <w:jc w:val="both"/>
            </w:pPr>
            <w:r>
              <w:rPr>
                <w:u w:val="single"/>
              </w:rPr>
              <w:t>(1)  prevent a student's participation in career and technology education or dual credit courses before the student begins participating in the program; or</w:t>
            </w:r>
          </w:p>
          <w:p w:rsidR="00EC5885" w14:paraId="7D652B68" w14:textId="77777777">
            <w:pPr>
              <w:jc w:val="both"/>
            </w:pPr>
            <w:r>
              <w:rPr>
                <w:u w:val="single"/>
              </w:rPr>
              <w:t>(2)  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EC5885" w14:paraId="2D3F2FD1" w14:textId="77777777">
            <w:pPr>
              <w:jc w:val="both"/>
            </w:pPr>
            <w:r>
              <w:rPr>
                <w:u w:val="single"/>
              </w:rPr>
              <w:t>(i)  The commissioner shall adopt rules as necessary to administer the program.</w:t>
            </w:r>
          </w:p>
          <w:p w:rsidR="00EC5885" w14:paraId="6C1A224A" w14:textId="77777777">
            <w:pPr>
              <w:jc w:val="both"/>
            </w:pPr>
          </w:p>
        </w:tc>
        <w:tc>
          <w:tcPr>
            <w:tcW w:w="6480" w:type="dxa"/>
          </w:tcPr>
          <w:p w:rsidR="00EC5885" w14:paraId="41A26805" w14:textId="77777777">
            <w:pPr>
              <w:jc w:val="both"/>
            </w:pPr>
            <w:r>
              <w:t>SECTION 1.  Subchapter Z, Chapter 29, Education Code, is amended by adding Section 29.914 to read as follows:</w:t>
            </w:r>
          </w:p>
          <w:p w:rsidR="00EC5885" w14:paraId="0E7D5A77" w14:textId="77777777">
            <w:pPr>
              <w:jc w:val="both"/>
            </w:pPr>
            <w:r>
              <w:rPr>
                <w:u w:val="single"/>
              </w:rPr>
              <w:t>Sec. 29.914.  APPLIED SCIENCES PATHWAY PROGRAM.  (a)  In this section:</w:t>
            </w:r>
          </w:p>
          <w:p w:rsidR="00EC5885" w14:paraId="7A04481D" w14:textId="77777777">
            <w:pPr>
              <w:jc w:val="both"/>
            </w:pPr>
            <w:r>
              <w:rPr>
                <w:u w:val="single"/>
              </w:rPr>
              <w:t>(1)  "Certificate program" and "institution of higher education" have the meanings assigned by Section 61.003.</w:t>
            </w:r>
          </w:p>
          <w:p w:rsidR="00EC5885" w14:paraId="114F8C48" w14:textId="77777777">
            <w:pPr>
              <w:jc w:val="both"/>
            </w:pPr>
            <w:r>
              <w:rPr>
                <w:u w:val="single"/>
              </w:rPr>
              <w:t>(2)  "Program" means the Applied Sciences Pathway program established under this section.</w:t>
            </w:r>
          </w:p>
          <w:p w:rsidR="00EC5885" w14:paraId="33C5507E" w14:textId="77777777">
            <w:pPr>
              <w:jc w:val="both"/>
            </w:pPr>
            <w:r>
              <w:rPr>
                <w:u w:val="single"/>
              </w:rPr>
              <w:t>(b)  The commissioner shall establish and administer the Applied Sciences Pathway program to provide opportunities for students to concurrently earn high school diplomas and certificates from institutions of higher education.</w:t>
            </w:r>
          </w:p>
          <w:p w:rsidR="00EC5885" w14:paraId="33ADBD4D" w14:textId="77777777">
            <w:pPr>
              <w:jc w:val="both"/>
            </w:pPr>
            <w:r>
              <w:rPr>
                <w:u w:val="single"/>
              </w:rPr>
              <w:t>(c)  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EC5885" w14:paraId="2B441069" w14:textId="77777777">
            <w:pPr>
              <w:jc w:val="both"/>
            </w:pPr>
            <w:r>
              <w:rPr>
                <w:u w:val="single"/>
              </w:rPr>
              <w:t>(1)  a high school diploma; and</w:t>
            </w:r>
          </w:p>
          <w:p w:rsidR="00EC5885" w14:paraId="6D365306" w14:textId="77777777">
            <w:pPr>
              <w:jc w:val="both"/>
            </w:pPr>
            <w:r>
              <w:rPr>
                <w:u w:val="single"/>
              </w:rPr>
              <w:t>(2)  completion of a certificate program with a successful job placement rate in high-wage, high-growth jobs in one of the following industries:</w:t>
            </w:r>
          </w:p>
          <w:p w:rsidR="00EC5885" w14:paraId="581C06F0" w14:textId="77777777">
            <w:pPr>
              <w:jc w:val="both"/>
            </w:pPr>
            <w:r>
              <w:rPr>
                <w:u w:val="single"/>
              </w:rPr>
              <w:t>(A)  plumbing and pipe fitting;</w:t>
            </w:r>
          </w:p>
          <w:p w:rsidR="00EC5885" w14:paraId="46430578" w14:textId="77777777">
            <w:pPr>
              <w:jc w:val="both"/>
            </w:pPr>
            <w:r>
              <w:rPr>
                <w:u w:val="single"/>
              </w:rPr>
              <w:t>(B)  electrical;</w:t>
            </w:r>
          </w:p>
          <w:p w:rsidR="00EC5885" w14:paraId="1435B619" w14:textId="77777777">
            <w:pPr>
              <w:jc w:val="both"/>
            </w:pPr>
            <w:r>
              <w:rPr>
                <w:u w:val="single"/>
              </w:rPr>
              <w:t>(C)  welding;</w:t>
            </w:r>
          </w:p>
          <w:p w:rsidR="00EC5885" w14:paraId="6B9786F7" w14:textId="77777777">
            <w:pPr>
              <w:jc w:val="both"/>
            </w:pPr>
            <w:r>
              <w:rPr>
                <w:u w:val="single"/>
              </w:rPr>
              <w:t>(D)  sheet metal;</w:t>
            </w:r>
          </w:p>
          <w:p w:rsidR="00EC5885" w14:paraId="2F21A02D" w14:textId="77777777">
            <w:pPr>
              <w:jc w:val="both"/>
            </w:pPr>
            <w:r>
              <w:rPr>
                <w:u w:val="single"/>
              </w:rPr>
              <w:t>(E)  carpentry;</w:t>
            </w:r>
          </w:p>
          <w:p w:rsidR="00EC5885" w14:paraId="380AAE4C" w14:textId="77777777">
            <w:pPr>
              <w:jc w:val="both"/>
            </w:pPr>
            <w:r>
              <w:rPr>
                <w:u w:val="single"/>
              </w:rPr>
              <w:t>(F)  masonry;</w:t>
            </w:r>
          </w:p>
          <w:p w:rsidR="00EC5885" w14:paraId="0CCD6C2F" w14:textId="77777777">
            <w:pPr>
              <w:jc w:val="both"/>
            </w:pPr>
            <w:r>
              <w:rPr>
                <w:u w:val="single"/>
              </w:rPr>
              <w:t>(G)  diesel and heavy equipment;</w:t>
            </w:r>
          </w:p>
          <w:p w:rsidR="00EC5885" w14:paraId="3FBC00FE" w14:textId="77777777">
            <w:pPr>
              <w:jc w:val="both"/>
            </w:pPr>
            <w:r>
              <w:rPr>
                <w:u w:val="single"/>
              </w:rPr>
              <w:t>(H)  aviation maintenance;</w:t>
            </w:r>
          </w:p>
          <w:p w:rsidR="00EC5885" w14:paraId="2A7EF9C6" w14:textId="77777777">
            <w:pPr>
              <w:jc w:val="both"/>
            </w:pPr>
            <w:r>
              <w:rPr>
                <w:u w:val="single"/>
              </w:rPr>
              <w:t>(I)  heating, ventilation, and air conditioning;</w:t>
            </w:r>
          </w:p>
          <w:p w:rsidR="00EC5885" w14:paraId="6440F12D" w14:textId="77777777">
            <w:pPr>
              <w:jc w:val="both"/>
            </w:pPr>
            <w:r>
              <w:rPr>
                <w:u w:val="single"/>
              </w:rPr>
              <w:t>(J)  construction management and inspection;</w:t>
            </w:r>
          </w:p>
          <w:p w:rsidR="00EC5885" w14:paraId="2A7139CB" w14:textId="77777777">
            <w:pPr>
              <w:jc w:val="both"/>
            </w:pPr>
            <w:r>
              <w:rPr>
                <w:u w:val="single"/>
              </w:rPr>
              <w:t>(K)  mechanical and aerospace engineering;</w:t>
            </w:r>
          </w:p>
          <w:p w:rsidR="00EC5885" w14:paraId="54C2F08B" w14:textId="77777777">
            <w:pPr>
              <w:jc w:val="both"/>
            </w:pPr>
            <w:r>
              <w:rPr>
                <w:u w:val="single"/>
              </w:rPr>
              <w:t>(L)  industrial maintenance and processes;</w:t>
            </w:r>
          </w:p>
          <w:p w:rsidR="00EC5885" w14:paraId="5592EF7E" w14:textId="77777777">
            <w:pPr>
              <w:jc w:val="both"/>
            </w:pPr>
            <w:r>
              <w:rPr>
                <w:u w:val="single"/>
              </w:rPr>
              <w:t>(M)  robotics and automation;</w:t>
            </w:r>
          </w:p>
          <w:p w:rsidR="00EC5885" w14:paraId="00FA9D4D" w14:textId="77777777">
            <w:pPr>
              <w:jc w:val="both"/>
            </w:pPr>
            <w:r>
              <w:rPr>
                <w:u w:val="single"/>
              </w:rPr>
              <w:t>(N)  information technology and cybersecurity;</w:t>
            </w:r>
          </w:p>
          <w:p w:rsidR="00EC5885" w14:paraId="2971555C" w14:textId="77777777">
            <w:pPr>
              <w:jc w:val="both"/>
            </w:pPr>
            <w:r>
              <w:rPr>
                <w:u w:val="single"/>
              </w:rPr>
              <w:t>(O)  oil and gas exploration and production;</w:t>
            </w:r>
          </w:p>
          <w:p w:rsidR="00EC5885" w14:paraId="7BE481B6" w14:textId="77777777">
            <w:pPr>
              <w:jc w:val="both"/>
            </w:pPr>
            <w:r>
              <w:rPr>
                <w:u w:val="single"/>
              </w:rPr>
              <w:t>(P)  refining and chemical processes;</w:t>
            </w:r>
          </w:p>
          <w:p w:rsidR="00EC5885" w14:paraId="08511FEA" w14:textId="77777777">
            <w:pPr>
              <w:jc w:val="both"/>
            </w:pPr>
            <w:r>
              <w:rPr>
                <w:u w:val="single"/>
              </w:rPr>
              <w:t>(Q)  transportation distribution and logistics;</w:t>
            </w:r>
          </w:p>
          <w:p w:rsidR="00EC5885" w14:paraId="2B420862" w14:textId="77777777">
            <w:pPr>
              <w:jc w:val="both"/>
            </w:pPr>
            <w:r>
              <w:rPr>
                <w:u w:val="single"/>
              </w:rPr>
              <w:t>(R)  manufacturing and industrial technology;</w:t>
            </w:r>
          </w:p>
          <w:p w:rsidR="00EC5885" w14:paraId="1F48702B" w14:textId="77777777">
            <w:pPr>
              <w:jc w:val="both"/>
            </w:pPr>
            <w:r>
              <w:rPr>
                <w:u w:val="single"/>
              </w:rPr>
              <w:t>(S)  electronics technology; or</w:t>
            </w:r>
          </w:p>
          <w:p w:rsidR="00EC5885" w14:paraId="3903EFEC" w14:textId="77777777">
            <w:pPr>
              <w:jc w:val="both"/>
            </w:pPr>
            <w:r>
              <w:rPr>
                <w:u w:val="single"/>
              </w:rPr>
              <w:t>(T)  automotive technology.</w:t>
            </w:r>
          </w:p>
          <w:p w:rsidR="00EC5885" w14:paraId="67180374" w14:textId="77777777">
            <w:pPr>
              <w:jc w:val="both"/>
            </w:pPr>
            <w:r>
              <w:rPr>
                <w:u w:val="single"/>
              </w:rPr>
              <w:t>(c-1)  Beginning with the 2027-2028 school year, the commissioner may revise the industries approved for purposes of Subsection (c)(2) once every five years to reflect current labor market trends.</w:t>
            </w:r>
          </w:p>
          <w:p w:rsidR="00EC5885" w14:paraId="1F49675D" w14:textId="77777777">
            <w:pPr>
              <w:jc w:val="both"/>
            </w:pPr>
            <w:r>
              <w:rPr>
                <w:u w:val="single"/>
              </w:rPr>
              <w:t>(d)  A partnership participating in the program must:</w:t>
            </w:r>
          </w:p>
          <w:p w:rsidR="00EC5885" w14:paraId="5E0F15AD" w14:textId="77777777">
            <w:pPr>
              <w:jc w:val="both"/>
            </w:pPr>
            <w:r>
              <w:rPr>
                <w:u w:val="single"/>
              </w:rPr>
              <w:t>(1)  enable the school district or open-enrollment charter school to provide at least one course of study described by Subsection (c) through a partnership with an institution of higher education under the program;</w:t>
            </w:r>
          </w:p>
          <w:p w:rsidR="00EC5885" w14:paraId="03BF8536" w14:textId="77777777">
            <w:pPr>
              <w:jc w:val="both"/>
            </w:pPr>
            <w:r>
              <w:rPr>
                <w:u w:val="single"/>
              </w:rPr>
              <w:t>(2)  provide for a course of study described by Subsection (c) that enables a participating student in grade level 11 or 12 to concurrently:</w:t>
            </w:r>
          </w:p>
          <w:p w:rsidR="00EC5885" w14:paraId="656629A7" w14:textId="77777777">
            <w:pPr>
              <w:jc w:val="both"/>
            </w:pPr>
            <w:r>
              <w:rPr>
                <w:u w:val="single"/>
              </w:rPr>
              <w:t>(A)  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EC5885" w14:paraId="1B58DEFC" w14:textId="77777777">
            <w:pPr>
              <w:jc w:val="both"/>
            </w:pPr>
            <w:r>
              <w:rPr>
                <w:u w:val="single"/>
              </w:rPr>
              <w:t xml:space="preserve">(i)  a level one or level two certificate, as defined by the </w:t>
            </w:r>
            <w:r w:rsidRPr="00624F8E">
              <w:rPr>
                <w:highlight w:val="lightGray"/>
                <w:u w:val="single"/>
              </w:rPr>
              <w:t>Texas Higher Education Coordinating Board</w:t>
            </w:r>
            <w:r>
              <w:rPr>
                <w:u w:val="single"/>
              </w:rPr>
              <w:t>; or</w:t>
            </w:r>
            <w:r>
              <w:t xml:space="preserve">  [FA1(1)]</w:t>
            </w:r>
          </w:p>
          <w:p w:rsidR="00EC5885" w14:paraId="3B6F31EE" w14:textId="6A428A57">
            <w:pPr>
              <w:jc w:val="both"/>
            </w:pPr>
            <w:r>
              <w:rPr>
                <w:u w:val="single"/>
              </w:rPr>
              <w:t xml:space="preserve">(ii)  </w:t>
            </w:r>
            <w:r w:rsidRPr="00624F8E">
              <w:rPr>
                <w:highlight w:val="lightGray"/>
                <w:u w:val="single"/>
              </w:rPr>
              <w:t>a credential recognized as a credential of value by Texas Higher Education Coordinating Board rule and approved by the commissioner for purposes of the program</w:t>
            </w:r>
            <w:r>
              <w:rPr>
                <w:u w:val="single"/>
              </w:rPr>
              <w:t>; and</w:t>
            </w:r>
            <w:r>
              <w:t xml:space="preserve">  [FA1(2)]</w:t>
            </w:r>
          </w:p>
          <w:p w:rsidR="00EC5885" w14:paraId="33DB3CC5" w14:textId="77777777">
            <w:pPr>
              <w:jc w:val="both"/>
            </w:pPr>
            <w:r>
              <w:rPr>
                <w:u w:val="single"/>
              </w:rPr>
              <w:t xml:space="preserve">(B)  satisfy high school graduation requirements and receive a </w:t>
            </w:r>
            <w:r>
              <w:rPr>
                <w:u w:val="single"/>
              </w:rPr>
              <w:t>high school diploma;</w:t>
            </w:r>
          </w:p>
          <w:p w:rsidR="00EC5885" w14:paraId="7CB72C14" w14:textId="77777777">
            <w:pPr>
              <w:jc w:val="both"/>
            </w:pPr>
            <w:r>
              <w:rPr>
                <w:u w:val="single"/>
              </w:rPr>
              <w:t>(3)  require the partnering school district or open-enrollment charter school to permit all district or school students in grade level 11 or 12 to enroll in a course of study provided under Subdivision (2);</w:t>
            </w:r>
          </w:p>
          <w:p w:rsidR="00EC5885" w14:paraId="1A22E54B" w14:textId="77777777">
            <w:pPr>
              <w:jc w:val="both"/>
            </w:pPr>
            <w:r>
              <w:rPr>
                <w:u w:val="single"/>
              </w:rPr>
              <w:t xml:space="preserve">(4)  be governed by an </w:t>
            </w:r>
            <w:r w:rsidRPr="00624F8E">
              <w:rPr>
                <w:highlight w:val="lightGray"/>
                <w:u w:val="single"/>
              </w:rPr>
              <w:t>institutional</w:t>
            </w:r>
            <w:r>
              <w:rPr>
                <w:u w:val="single"/>
              </w:rPr>
              <w:t xml:space="preserve"> agreement between the partnering school district or open-enrollment charter school and institution of higher education </w:t>
            </w:r>
            <w:r w:rsidRPr="00282371">
              <w:rPr>
                <w:highlight w:val="lightGray"/>
                <w:u w:val="single"/>
              </w:rPr>
              <w:t>that meets the requirements for a dual credit partnership adopted by Texas Higher Education Coordinating Board rule</w:t>
            </w:r>
            <w:r>
              <w:rPr>
                <w:u w:val="single"/>
              </w:rPr>
              <w:t>; and</w:t>
            </w:r>
            <w:r>
              <w:t xml:space="preserve">  [FA1(3)-(4)]</w:t>
            </w:r>
          </w:p>
          <w:p w:rsidR="00EC5885" w14:paraId="47C3229F" w14:textId="77777777">
            <w:pPr>
              <w:jc w:val="both"/>
            </w:pPr>
            <w:r>
              <w:rPr>
                <w:u w:val="single"/>
              </w:rPr>
              <w:t>(5)  meet any other requirements established by commissioner rule.</w:t>
            </w:r>
          </w:p>
          <w:p w:rsidR="00EC5885" w14:paraId="24140654" w14:textId="77777777">
            <w:pPr>
              <w:jc w:val="both"/>
            </w:pPr>
            <w:r>
              <w:rPr>
                <w:u w:val="single"/>
              </w:rPr>
              <w:t xml:space="preserve">(e)  </w:t>
            </w:r>
            <w:r w:rsidRPr="00282371">
              <w:rPr>
                <w:highlight w:val="lightGray"/>
                <w:u w:val="single"/>
              </w:rPr>
              <w:t>Except as provided by Subsection (e-1),</w:t>
            </w:r>
            <w:r>
              <w:rPr>
                <w:u w:val="single"/>
              </w:rPr>
              <w:t xml:space="preserve"> the commissioner 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This subsection may not be construed to limit the number of substituted credits a student may earn while participating in the program.</w:t>
            </w:r>
            <w:r>
              <w:t xml:space="preserve">  [FA1(5)]</w:t>
            </w:r>
          </w:p>
          <w:p w:rsidR="00EC5885" w14:paraId="2F4392D1" w14:textId="77777777">
            <w:pPr>
              <w:jc w:val="both"/>
            </w:pPr>
            <w:r w:rsidRPr="00282371">
              <w:rPr>
                <w:highlight w:val="lightGray"/>
                <w:u w:val="single"/>
              </w:rPr>
              <w:t>(e-1)  Before a student may earn substituted credit under Subsection (e) for a secondary-level course in a subject described by Section 28.025(b-1)(1), (2), (3), or (4), the student must perform satisfactorily on each end-of-course assessment instrument required for courses in the corresponding subject that precede the course for which the student seeks substituted credit in the district's prescribed course sequence.</w:t>
            </w:r>
            <w:r>
              <w:t xml:space="preserve">  [FA1(6)]</w:t>
            </w:r>
          </w:p>
          <w:p w:rsidR="00EC5885" w14:paraId="4E642EA5" w14:textId="77777777">
            <w:pPr>
              <w:jc w:val="both"/>
            </w:pPr>
            <w:r>
              <w:rPr>
                <w:u w:val="single"/>
              </w:rPr>
              <w:t>(f)  A career and technology education course authorized as a substitute credit under Subsection (e) may not count:</w:t>
            </w:r>
          </w:p>
          <w:p w:rsidR="00EC5885" w14:paraId="745E5E28" w14:textId="77777777">
            <w:pPr>
              <w:jc w:val="both"/>
            </w:pPr>
            <w:r>
              <w:rPr>
                <w:u w:val="single"/>
              </w:rPr>
              <w:t xml:space="preserve">(1)  for more than one credit toward the student's high school </w:t>
            </w:r>
            <w:r>
              <w:rPr>
                <w:u w:val="single"/>
              </w:rPr>
              <w:t>graduation requirements; or</w:t>
            </w:r>
          </w:p>
          <w:p w:rsidR="00EC5885" w14:paraId="634F2C26" w14:textId="77777777">
            <w:pPr>
              <w:jc w:val="both"/>
            </w:pPr>
            <w:r>
              <w:rPr>
                <w:u w:val="single"/>
              </w:rPr>
              <w:t>(2)  as a credit for more than one subject area.</w:t>
            </w:r>
          </w:p>
          <w:p w:rsidR="00EC5885" w14:paraId="6F5DA550" w14:textId="77777777">
            <w:pPr>
              <w:jc w:val="both"/>
            </w:pPr>
            <w:r>
              <w:rPr>
                <w:u w:val="single"/>
              </w:rPr>
              <w:t>(g)  Time that a student spends participating in the program is counted as part of the minimum number of instructional hours required for a student to be considered a full-time student in average daily attendance for purposes of Section 48.005.</w:t>
            </w:r>
          </w:p>
          <w:p w:rsidR="00EC5885" w14:paraId="769BE366" w14:textId="77777777">
            <w:pPr>
              <w:jc w:val="both"/>
            </w:pPr>
            <w:r>
              <w:rPr>
                <w:u w:val="single"/>
              </w:rPr>
              <w:t>(h)  This section may not be construed to:</w:t>
            </w:r>
          </w:p>
          <w:p w:rsidR="00EC5885" w14:paraId="556FAB47" w14:textId="77777777">
            <w:pPr>
              <w:jc w:val="both"/>
            </w:pPr>
            <w:r>
              <w:rPr>
                <w:u w:val="single"/>
              </w:rPr>
              <w:t>(1)  prevent a student's participation in career and technology education or dual credit courses before the student begins participating in the program; or</w:t>
            </w:r>
          </w:p>
          <w:p w:rsidR="00EC5885" w14:paraId="380A99EF" w14:textId="77777777">
            <w:pPr>
              <w:jc w:val="both"/>
            </w:pPr>
            <w:r>
              <w:rPr>
                <w:u w:val="single"/>
              </w:rPr>
              <w:t>(2)  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EC5885" w14:paraId="09C0492F" w14:textId="77777777">
            <w:pPr>
              <w:jc w:val="both"/>
            </w:pPr>
            <w:r>
              <w:rPr>
                <w:u w:val="single"/>
              </w:rPr>
              <w:t>(i)  The commissioner shall adopt rules as necessary to administer the program.</w:t>
            </w:r>
          </w:p>
          <w:p w:rsidR="00EC5885" w14:paraId="30C43E02" w14:textId="77777777">
            <w:pPr>
              <w:jc w:val="both"/>
            </w:pPr>
            <w:r w:rsidRPr="00282371">
              <w:rPr>
                <w:highlight w:val="lightGray"/>
                <w:u w:val="single"/>
              </w:rPr>
              <w:t>(j)  This section expires September 1, 2031.</w:t>
            </w:r>
            <w:r>
              <w:t xml:space="preserve">  [FA1(7)]</w:t>
            </w:r>
          </w:p>
          <w:p w:rsidR="00EC5885" w14:paraId="738B9376" w14:textId="77777777">
            <w:pPr>
              <w:jc w:val="both"/>
            </w:pPr>
          </w:p>
        </w:tc>
        <w:tc>
          <w:tcPr>
            <w:tcW w:w="5760" w:type="dxa"/>
          </w:tcPr>
          <w:p w:rsidR="00EC5885" w14:paraId="4CA513AC" w14:textId="77777777">
            <w:pPr>
              <w:jc w:val="both"/>
            </w:pPr>
          </w:p>
        </w:tc>
      </w:tr>
      <w:tr w14:paraId="1DA20644" w14:textId="77777777">
        <w:tblPrEx>
          <w:tblW w:w="4820" w:type="pct"/>
          <w:tblInd w:w="6" w:type="dxa"/>
          <w:tblLayout w:type="fixed"/>
          <w:tblCellMar>
            <w:left w:w="0" w:type="dxa"/>
            <w:bottom w:w="288" w:type="dxa"/>
            <w:right w:w="720" w:type="dxa"/>
          </w:tblCellMar>
          <w:tblLook w:val="01E0"/>
        </w:tblPrEx>
        <w:tc>
          <w:tcPr>
            <w:tcW w:w="6473" w:type="dxa"/>
          </w:tcPr>
          <w:p w:rsidR="00EC5885" w14:paraId="6D61CE60" w14:textId="77777777">
            <w:pPr>
              <w:jc w:val="both"/>
            </w:pPr>
            <w:r>
              <w:t>SECTION 2.  This Act applies beginning with the 2025-2026 school year.</w:t>
            </w:r>
          </w:p>
          <w:p w:rsidR="00EC5885" w14:paraId="5C371D81" w14:textId="77777777">
            <w:pPr>
              <w:jc w:val="both"/>
            </w:pPr>
          </w:p>
        </w:tc>
        <w:tc>
          <w:tcPr>
            <w:tcW w:w="6480" w:type="dxa"/>
          </w:tcPr>
          <w:p w:rsidR="00EC5885" w14:paraId="4973B59B" w14:textId="77777777">
            <w:pPr>
              <w:jc w:val="both"/>
            </w:pPr>
            <w:r>
              <w:t>SECTION 2. Same as House version.</w:t>
            </w:r>
          </w:p>
          <w:p w:rsidR="00EC5885" w14:paraId="770AC9AE" w14:textId="77777777">
            <w:pPr>
              <w:jc w:val="both"/>
            </w:pPr>
          </w:p>
          <w:p w:rsidR="00EC5885" w14:paraId="73E81843" w14:textId="77777777">
            <w:pPr>
              <w:jc w:val="both"/>
            </w:pPr>
          </w:p>
        </w:tc>
        <w:tc>
          <w:tcPr>
            <w:tcW w:w="5760" w:type="dxa"/>
          </w:tcPr>
          <w:p w:rsidR="00EC5885" w14:paraId="29F7AC84" w14:textId="77777777">
            <w:pPr>
              <w:jc w:val="both"/>
            </w:pPr>
          </w:p>
        </w:tc>
      </w:tr>
      <w:tr w14:paraId="2D550193" w14:textId="77777777">
        <w:tblPrEx>
          <w:tblW w:w="4820" w:type="pct"/>
          <w:tblInd w:w="6" w:type="dxa"/>
          <w:tblLayout w:type="fixed"/>
          <w:tblCellMar>
            <w:left w:w="0" w:type="dxa"/>
            <w:bottom w:w="288" w:type="dxa"/>
            <w:right w:w="720" w:type="dxa"/>
          </w:tblCellMar>
          <w:tblLook w:val="01E0"/>
        </w:tblPrEx>
        <w:tc>
          <w:tcPr>
            <w:tcW w:w="6473" w:type="dxa"/>
          </w:tcPr>
          <w:p w:rsidR="00EC5885" w14:paraId="6BD72F06"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EC5885" w14:paraId="3933EE98" w14:textId="77777777">
            <w:pPr>
              <w:jc w:val="both"/>
            </w:pPr>
          </w:p>
        </w:tc>
        <w:tc>
          <w:tcPr>
            <w:tcW w:w="6480" w:type="dxa"/>
          </w:tcPr>
          <w:p w:rsidR="00EC5885" w14:paraId="185508F9" w14:textId="77777777">
            <w:pPr>
              <w:jc w:val="both"/>
            </w:pPr>
            <w:r>
              <w:t>SECTION 3. Same as House version.</w:t>
            </w:r>
          </w:p>
          <w:p w:rsidR="00EC5885" w14:paraId="11460470" w14:textId="77777777">
            <w:pPr>
              <w:jc w:val="both"/>
            </w:pPr>
          </w:p>
          <w:p w:rsidR="00EC5885" w14:paraId="4624F735" w14:textId="77777777">
            <w:pPr>
              <w:jc w:val="both"/>
            </w:pPr>
          </w:p>
        </w:tc>
        <w:tc>
          <w:tcPr>
            <w:tcW w:w="5760" w:type="dxa"/>
          </w:tcPr>
          <w:p w:rsidR="00EC5885" w14:paraId="132C80C7" w14:textId="77777777">
            <w:pPr>
              <w:jc w:val="both"/>
            </w:pPr>
          </w:p>
        </w:tc>
      </w:tr>
    </w:tbl>
    <w:p w:rsidR="00FF2013" w14:paraId="312A2F7B" w14:textId="77777777"/>
    <w:sectPr w:rsidSect="00EC588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7CF" w14:paraId="5531F7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885" w14:paraId="141818FE" w14:textId="799B4B6F">
    <w:pPr>
      <w:tabs>
        <w:tab w:val="center" w:pos="9360"/>
        <w:tab w:val="right" w:pos="18720"/>
      </w:tabs>
    </w:pPr>
    <w:r>
      <w:fldChar w:fldCharType="begin"/>
    </w:r>
    <w:r>
      <w:instrText xml:space="preserve"> DOCPROPERTY  CCRF  \* MERGEFORMAT </w:instrText>
    </w:r>
    <w:r>
      <w:fldChar w:fldCharType="separate"/>
    </w:r>
    <w:r w:rsidR="009E0250">
      <w:t xml:space="preserve"> </w:t>
    </w:r>
    <w:r w:rsidR="009E0250">
      <w:fldChar w:fldCharType="end"/>
    </w:r>
    <w:r w:rsidR="00FF2013">
      <w:tab/>
    </w:r>
    <w:r>
      <w:fldChar w:fldCharType="begin"/>
    </w:r>
    <w:r w:rsidR="00FF2013">
      <w:instrText xml:space="preserve"> PAGE </w:instrText>
    </w:r>
    <w:r>
      <w:fldChar w:fldCharType="separate"/>
    </w:r>
    <w:r w:rsidR="00FF2013">
      <w:t>4</w:t>
    </w:r>
    <w:r>
      <w:fldChar w:fldCharType="end"/>
    </w:r>
    <w:r w:rsidR="00FF2013">
      <w:tab/>
    </w:r>
    <w:r>
      <w:fldChar w:fldCharType="begin"/>
    </w:r>
    <w:r>
      <w:instrText xml:space="preserve"> DOCPROPERTY  OTID  \* MERGEFORMAT </w:instrText>
    </w:r>
    <w:r>
      <w:fldChar w:fldCharType="separate"/>
    </w:r>
    <w:r w:rsidR="009E025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7CF" w14:paraId="7C8622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7CF" w14:paraId="27C054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7CF" w14:paraId="23FE6C5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7CF" w14:paraId="0C24D98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85"/>
    <w:rsid w:val="000363E1"/>
    <w:rsid w:val="00107BF2"/>
    <w:rsid w:val="001E3729"/>
    <w:rsid w:val="00282371"/>
    <w:rsid w:val="006027CF"/>
    <w:rsid w:val="00624F8E"/>
    <w:rsid w:val="009E0250"/>
    <w:rsid w:val="00C63238"/>
    <w:rsid w:val="00EC5885"/>
    <w:rsid w:val="00FF20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C1CF666-C2AF-4215-AB4F-5388DB3E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8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7CF"/>
    <w:pPr>
      <w:tabs>
        <w:tab w:val="center" w:pos="4680"/>
        <w:tab w:val="right" w:pos="9360"/>
      </w:tabs>
    </w:pPr>
  </w:style>
  <w:style w:type="character" w:customStyle="1" w:styleId="HeaderChar">
    <w:name w:val="Header Char"/>
    <w:basedOn w:val="DefaultParagraphFont"/>
    <w:link w:val="Header"/>
    <w:uiPriority w:val="99"/>
    <w:rsid w:val="006027CF"/>
    <w:rPr>
      <w:sz w:val="22"/>
    </w:rPr>
  </w:style>
  <w:style w:type="paragraph" w:styleId="Footer">
    <w:name w:val="footer"/>
    <w:basedOn w:val="Normal"/>
    <w:link w:val="FooterChar"/>
    <w:uiPriority w:val="99"/>
    <w:unhideWhenUsed/>
    <w:rsid w:val="006027CF"/>
    <w:pPr>
      <w:tabs>
        <w:tab w:val="center" w:pos="4680"/>
        <w:tab w:val="right" w:pos="9360"/>
      </w:tabs>
    </w:pPr>
  </w:style>
  <w:style w:type="character" w:customStyle="1" w:styleId="FooterChar">
    <w:name w:val="Footer Char"/>
    <w:basedOn w:val="DefaultParagraphFont"/>
    <w:link w:val="Footer"/>
    <w:uiPriority w:val="99"/>
    <w:rsid w:val="006027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1623</Words>
  <Characters>9310</Characters>
  <Application>Microsoft Office Word</Application>
  <DocSecurity>0</DocSecurity>
  <Lines>254</Lines>
  <Paragraphs>109</Paragraphs>
  <ScaleCrop>false</ScaleCrop>
  <HeadingPairs>
    <vt:vector size="2" baseType="variant">
      <vt:variant>
        <vt:lpstr>Title</vt:lpstr>
      </vt:variant>
      <vt:variant>
        <vt:i4>1</vt:i4>
      </vt:variant>
    </vt:vector>
  </HeadingPairs>
  <TitlesOfParts>
    <vt:vector size="1" baseType="lpstr">
      <vt:lpstr>HB20-SAA</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HB20-SAA</dc:title>
  <dc:creator>Susan McLane</dc:creator>
  <cp:lastModifiedBy>Shannon Berry</cp:lastModifiedBy>
  <cp:revision>2</cp:revision>
  <dcterms:created xsi:type="dcterms:W3CDTF">2025-05-29T22:49:00Z</dcterms:created>
  <dcterms:modified xsi:type="dcterms:W3CDTF">2025-05-29T22:49:00Z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