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2 -->
  <w:body>
    <w:tbl>
      <w:tblPr>
        <w:tblW w:w="4820" w:type="pct"/>
        <w:tblInd w:w="6" w:type="dxa"/>
        <w:tblLayout w:type="fixed"/>
        <w:tblCellMar>
          <w:left w:w="0" w:type="dxa"/>
          <w:bottom w:w="288" w:type="dxa"/>
          <w:right w:w="720" w:type="dxa"/>
        </w:tblCellMar>
        <w:tblLook w:val="01E0"/>
      </w:tblPr>
      <w:tblGrid>
        <w:gridCol w:w="6248"/>
        <w:gridCol w:w="6248"/>
        <w:gridCol w:w="6244"/>
      </w:tblGrid>
      <w:tr w14:paraId="13CFFA23" w14:textId="77777777" w:rsidTr="00CF1837">
        <w:tblPrEx>
          <w:tblW w:w="4820" w:type="pct"/>
          <w:tblInd w:w="6" w:type="dxa"/>
          <w:tblLayout w:type="fixed"/>
          <w:tblCellMar>
            <w:left w:w="0" w:type="dxa"/>
            <w:bottom w:w="288" w:type="dxa"/>
            <w:right w:w="720" w:type="dxa"/>
          </w:tblCellMar>
          <w:tblLook w:val="01E0"/>
        </w:tblPrEx>
        <w:trPr>
          <w:cantSplit/>
          <w:tblHeader/>
        </w:trPr>
        <w:tc>
          <w:tcPr>
            <w:tcW w:w="18713" w:type="dxa"/>
            <w:gridSpan w:val="3"/>
          </w:tcPr>
          <w:p w:rsidR="001B726A" w14:paraId="71A64A6D" w14:textId="77777777">
            <w:pPr>
              <w:ind w:left="650"/>
              <w:jc w:val="center"/>
            </w:pPr>
            <w:r>
              <w:rPr>
                <w:b/>
              </w:rPr>
              <w:t>House Bill  3307</w:t>
            </w:r>
          </w:p>
          <w:p w:rsidR="001B726A" w14:paraId="13821AA8" w14:textId="77777777">
            <w:pPr>
              <w:ind w:left="650"/>
              <w:jc w:val="center"/>
            </w:pPr>
            <w:r>
              <w:t>Senate Amendments</w:t>
            </w:r>
          </w:p>
          <w:p w:rsidR="001B726A" w14:paraId="0145579B" w14:textId="77777777">
            <w:pPr>
              <w:ind w:left="650"/>
              <w:jc w:val="center"/>
            </w:pPr>
            <w:r>
              <w:t>Section-by-Section Analysis</w:t>
            </w:r>
          </w:p>
          <w:p w:rsidR="001B726A" w14:paraId="5C3E8E1A" w14:textId="77777777">
            <w:pPr>
              <w:jc w:val="center"/>
            </w:pPr>
          </w:p>
        </w:tc>
      </w:tr>
      <w:tr w14:paraId="633E5F1E" w14:textId="77777777">
        <w:tblPrEx>
          <w:tblW w:w="4820" w:type="pct"/>
          <w:tblInd w:w="6" w:type="dxa"/>
          <w:tblLayout w:type="fixed"/>
          <w:tblCellMar>
            <w:left w:w="0" w:type="dxa"/>
            <w:bottom w:w="288" w:type="dxa"/>
            <w:right w:w="720" w:type="dxa"/>
          </w:tblCellMar>
          <w:tblLook w:val="01E0"/>
        </w:tblPrEx>
        <w:trPr>
          <w:cantSplit/>
          <w:tblHeader/>
        </w:trPr>
        <w:tc>
          <w:tcPr>
            <w:tcW w:w="1667" w:type="pct"/>
            <w:tcMar>
              <w:bottom w:w="188" w:type="dxa"/>
              <w:right w:w="0" w:type="dxa"/>
            </w:tcMar>
          </w:tcPr>
          <w:p w:rsidR="001B726A" w14:paraId="2CBBDE44" w14:textId="77777777">
            <w:pPr>
              <w:jc w:val="center"/>
            </w:pPr>
            <w:r>
              <w:t>HOUSE VERSION</w:t>
            </w:r>
          </w:p>
        </w:tc>
        <w:tc>
          <w:tcPr>
            <w:tcW w:w="1667" w:type="pct"/>
            <w:tcMar>
              <w:bottom w:w="188" w:type="dxa"/>
              <w:right w:w="0" w:type="dxa"/>
            </w:tcMar>
          </w:tcPr>
          <w:p w:rsidR="001B726A" w14:paraId="3E4AB078" w14:textId="77777777">
            <w:pPr>
              <w:jc w:val="center"/>
            </w:pPr>
            <w:r>
              <w:t>SENATE VERSION (CS)</w:t>
            </w:r>
          </w:p>
        </w:tc>
        <w:tc>
          <w:tcPr>
            <w:tcW w:w="1667" w:type="pct"/>
            <w:tcMar>
              <w:bottom w:w="188" w:type="dxa"/>
              <w:right w:w="0" w:type="dxa"/>
            </w:tcMar>
          </w:tcPr>
          <w:p w:rsidR="001B726A" w14:paraId="5260B64C" w14:textId="77777777">
            <w:pPr>
              <w:jc w:val="center"/>
            </w:pPr>
            <w:r>
              <w:t>CONFERENCE</w:t>
            </w:r>
          </w:p>
        </w:tc>
      </w:tr>
      <w:tr w14:paraId="5AABD3EF" w14:textId="77777777">
        <w:tblPrEx>
          <w:tblW w:w="4820" w:type="pct"/>
          <w:tblInd w:w="6" w:type="dxa"/>
          <w:tblLayout w:type="fixed"/>
          <w:tblCellMar>
            <w:left w:w="0" w:type="dxa"/>
            <w:bottom w:w="288" w:type="dxa"/>
            <w:right w:w="720" w:type="dxa"/>
          </w:tblCellMar>
          <w:tblLook w:val="01E0"/>
        </w:tblPrEx>
        <w:tc>
          <w:tcPr>
            <w:tcW w:w="6473" w:type="dxa"/>
          </w:tcPr>
          <w:p w:rsidR="001B726A" w14:paraId="6AD3F61C" w14:textId="77777777">
            <w:pPr>
              <w:jc w:val="both"/>
            </w:pPr>
            <w:r>
              <w:t>SECTION 1.  Section 41A.061(b), Tax Code, is amended to read as follows:</w:t>
            </w:r>
          </w:p>
          <w:p w:rsidR="001B726A" w14:paraId="609585CF" w14:textId="77777777">
            <w:pPr>
              <w:jc w:val="both"/>
            </w:pPr>
            <w:r>
              <w:t>(b)  To renew the person's agreement to serve as an arbitrator, the person must:</w:t>
            </w:r>
          </w:p>
          <w:p w:rsidR="001B726A" w14:paraId="633B36EE" w14:textId="77777777">
            <w:pPr>
              <w:jc w:val="both"/>
            </w:pPr>
            <w:r>
              <w:t>(1)  file a renewal application with the comptroller at the time and in the manner prescribed by the comptroller;</w:t>
            </w:r>
          </w:p>
          <w:p w:rsidR="001B726A" w14:paraId="71B73567" w14:textId="77777777">
            <w:pPr>
              <w:jc w:val="both"/>
            </w:pPr>
            <w:r>
              <w:t>(2)  continue to meet the requirements provided by Sections 41A.06(b)(1) and (4);</w:t>
            </w:r>
          </w:p>
          <w:p w:rsidR="001B726A" w14:paraId="1C88B4AB" w14:textId="77777777">
            <w:pPr>
              <w:jc w:val="both"/>
            </w:pPr>
            <w:r>
              <w:t xml:space="preserve">(3)  during the preceding two years have completed at least eight hours of continuing education in arbitration and alternative dispute resolution procedures offered by a university, college, real estate trade association, or legal association </w:t>
            </w:r>
            <w:r>
              <w:rPr>
                <w:u w:val="single"/>
              </w:rPr>
              <w:t>or approved for continuing legal education</w:t>
            </w:r>
            <w:r>
              <w:t>; and</w:t>
            </w:r>
          </w:p>
          <w:p w:rsidR="00CF1837" w14:paraId="0632F627" w14:textId="77777777">
            <w:pPr>
              <w:jc w:val="both"/>
            </w:pPr>
          </w:p>
          <w:p w:rsidR="001B726A" w14:paraId="4387CE86" w14:textId="01286839">
            <w:pPr>
              <w:jc w:val="both"/>
            </w:pPr>
            <w:r>
              <w:t>(4)  complete a revised training program on property tax law for the training and education of arbitrators established under Section 5.043 not later than the 120th day after the date the program is available to be taken if the comptroller:</w:t>
            </w:r>
          </w:p>
          <w:p w:rsidR="001B726A" w14:paraId="4C0AD2AE" w14:textId="77777777">
            <w:pPr>
              <w:jc w:val="both"/>
            </w:pPr>
            <w:r>
              <w:t>(A)  revises the program after the person is included in the registry; and</w:t>
            </w:r>
          </w:p>
          <w:p w:rsidR="001B726A" w14:paraId="56413B8B" w14:textId="77777777">
            <w:pPr>
              <w:jc w:val="both"/>
            </w:pPr>
            <w:r>
              <w:t>(B)  determines that the program is substantially revised.</w:t>
            </w:r>
          </w:p>
          <w:p w:rsidR="001B726A" w14:paraId="1F9637A3" w14:textId="77777777">
            <w:pPr>
              <w:jc w:val="both"/>
            </w:pPr>
          </w:p>
        </w:tc>
        <w:tc>
          <w:tcPr>
            <w:tcW w:w="6480" w:type="dxa"/>
          </w:tcPr>
          <w:p w:rsidR="001B726A" w14:paraId="60E13085" w14:textId="77777777">
            <w:pPr>
              <w:jc w:val="both"/>
            </w:pPr>
            <w:r>
              <w:t>SECTION 1.  Section 41A.061(b), Tax Code, is amended to read as follows:</w:t>
            </w:r>
          </w:p>
          <w:p w:rsidR="001B726A" w14:paraId="3A0F4305" w14:textId="77777777">
            <w:pPr>
              <w:jc w:val="both"/>
            </w:pPr>
            <w:r>
              <w:t>(b)  To renew the person's agreement to serve as an arbitrator, the person must:</w:t>
            </w:r>
          </w:p>
          <w:p w:rsidR="001B726A" w14:paraId="768AF573" w14:textId="77777777">
            <w:pPr>
              <w:jc w:val="both"/>
            </w:pPr>
            <w:r>
              <w:t>(1)  file a renewal application with the comptroller at the time and in the manner prescribed by the comptroller;</w:t>
            </w:r>
          </w:p>
          <w:p w:rsidR="001B726A" w14:paraId="4BF7266D" w14:textId="77777777">
            <w:pPr>
              <w:jc w:val="both"/>
            </w:pPr>
            <w:r>
              <w:t>(2)  continue to meet the requirements provided by Sections 41A.06(b)(1) and (4);</w:t>
            </w:r>
          </w:p>
          <w:p w:rsidR="001B726A" w14:paraId="638A01EE" w14:textId="77777777">
            <w:pPr>
              <w:jc w:val="both"/>
            </w:pPr>
            <w:r>
              <w:t>(3)  during the preceding two years have completed at least eight hours of continuing education in arbitration and alternative dispute resolution procedures</w:t>
            </w:r>
            <w:r>
              <w:rPr>
                <w:u w:val="single"/>
              </w:rPr>
              <w:t>:</w:t>
            </w:r>
          </w:p>
          <w:p w:rsidR="001B726A" w14:paraId="4078FB9A" w14:textId="77777777">
            <w:pPr>
              <w:jc w:val="both"/>
            </w:pPr>
            <w:r w:rsidRPr="002806AC">
              <w:rPr>
                <w:highlight w:val="lightGray"/>
                <w:u w:val="single"/>
              </w:rPr>
              <w:t>(A)</w:t>
            </w:r>
            <w:r>
              <w:t xml:space="preserve">  offered by a university, college, real estate trade association, or legal association</w:t>
            </w:r>
            <w:r>
              <w:rPr>
                <w:u w:val="single"/>
              </w:rPr>
              <w:t>; or</w:t>
            </w:r>
          </w:p>
          <w:p w:rsidR="001B726A" w14:paraId="7C590B3F" w14:textId="77777777">
            <w:pPr>
              <w:jc w:val="both"/>
            </w:pPr>
            <w:r w:rsidRPr="002806AC">
              <w:rPr>
                <w:highlight w:val="lightGray"/>
                <w:u w:val="single"/>
              </w:rPr>
              <w:t>(B)</w:t>
            </w:r>
            <w:r>
              <w:rPr>
                <w:u w:val="single"/>
              </w:rPr>
              <w:t xml:space="preserve">  approved for continuing legal education</w:t>
            </w:r>
            <w:r>
              <w:t>; and</w:t>
            </w:r>
          </w:p>
          <w:p w:rsidR="001B726A" w14:paraId="7F117AF3" w14:textId="77777777">
            <w:pPr>
              <w:jc w:val="both"/>
            </w:pPr>
            <w:r>
              <w:t>(4)  complete a revised training program on property tax law for the training and education of arbitrators established under Section 5.043 not later than the 120th day after the date the program is available to be taken if the comptroller:</w:t>
            </w:r>
          </w:p>
          <w:p w:rsidR="001B726A" w14:paraId="5CA6C146" w14:textId="77777777">
            <w:pPr>
              <w:jc w:val="both"/>
            </w:pPr>
            <w:r>
              <w:t>(A)  revises the program after the person is included in the registry; and</w:t>
            </w:r>
          </w:p>
          <w:p w:rsidR="001B726A" w14:paraId="04518428" w14:textId="77777777">
            <w:pPr>
              <w:jc w:val="both"/>
            </w:pPr>
            <w:r>
              <w:t>(B)  determines that the program is substantially revised.</w:t>
            </w:r>
          </w:p>
          <w:p w:rsidR="001B726A" w14:paraId="4647B152" w14:textId="77777777">
            <w:pPr>
              <w:jc w:val="both"/>
            </w:pPr>
          </w:p>
        </w:tc>
        <w:tc>
          <w:tcPr>
            <w:tcW w:w="5760" w:type="dxa"/>
          </w:tcPr>
          <w:p w:rsidR="001B726A" w14:paraId="476A78DF" w14:textId="77777777">
            <w:pPr>
              <w:jc w:val="both"/>
            </w:pPr>
          </w:p>
        </w:tc>
      </w:tr>
      <w:tr w14:paraId="45E72F70" w14:textId="77777777">
        <w:tblPrEx>
          <w:tblW w:w="4820" w:type="pct"/>
          <w:tblInd w:w="6" w:type="dxa"/>
          <w:tblLayout w:type="fixed"/>
          <w:tblCellMar>
            <w:left w:w="0" w:type="dxa"/>
            <w:bottom w:w="288" w:type="dxa"/>
            <w:right w:w="720" w:type="dxa"/>
          </w:tblCellMar>
          <w:tblLook w:val="01E0"/>
        </w:tblPrEx>
        <w:tc>
          <w:tcPr>
            <w:tcW w:w="6473" w:type="dxa"/>
          </w:tcPr>
          <w:p w:rsidR="001B726A" w14:paraId="0CEE5843" w14:textId="77777777">
            <w:pPr>
              <w:jc w:val="both"/>
            </w:pPr>
            <w:r>
              <w:t>SECTION 2.  This Act takes effect September 1, 2026.</w:t>
            </w:r>
          </w:p>
          <w:p w:rsidR="001B726A" w14:paraId="2EBCAD0D" w14:textId="77777777">
            <w:pPr>
              <w:jc w:val="both"/>
            </w:pPr>
          </w:p>
        </w:tc>
        <w:tc>
          <w:tcPr>
            <w:tcW w:w="6480" w:type="dxa"/>
          </w:tcPr>
          <w:p w:rsidR="001B726A" w14:paraId="174793BB" w14:textId="77777777">
            <w:pPr>
              <w:jc w:val="both"/>
            </w:pPr>
            <w:r>
              <w:t>SECTION 2. Same as House version.</w:t>
            </w:r>
          </w:p>
          <w:p w:rsidR="001B726A" w14:paraId="2FFB35C4" w14:textId="77777777">
            <w:pPr>
              <w:jc w:val="both"/>
            </w:pPr>
          </w:p>
          <w:p w:rsidR="001B726A" w14:paraId="534A68F5" w14:textId="77777777">
            <w:pPr>
              <w:jc w:val="both"/>
            </w:pPr>
          </w:p>
        </w:tc>
        <w:tc>
          <w:tcPr>
            <w:tcW w:w="5760" w:type="dxa"/>
          </w:tcPr>
          <w:p w:rsidR="001B726A" w14:paraId="68A96727" w14:textId="77777777">
            <w:pPr>
              <w:jc w:val="both"/>
            </w:pPr>
          </w:p>
        </w:tc>
      </w:tr>
    </w:tbl>
    <w:p w:rsidR="004F3B00" w14:paraId="5113C795" w14:textId="77777777"/>
    <w:sectPr w:rsidSect="001B726A">
      <w:headerReference w:type="even" r:id="rId4"/>
      <w:headerReference w:type="default" r:id="rId5"/>
      <w:footerReference w:type="even" r:id="rId6"/>
      <w:footerReference w:type="default" r:id="rId7"/>
      <w:headerReference w:type="first" r:id="rId8"/>
      <w:footerReference w:type="first" r:id="rId9"/>
      <w:type w:val="continuous"/>
      <w:pgSz w:w="20160" w:h="12240" w:orient="landscape" w:code="5"/>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B1D" w14:paraId="0993406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726A" w14:paraId="14BAC8B1" w14:textId="2D1717CC">
    <w:pPr>
      <w:tabs>
        <w:tab w:val="center" w:pos="9360"/>
        <w:tab w:val="right" w:pos="18720"/>
      </w:tabs>
    </w:pPr>
    <w:r>
      <w:fldChar w:fldCharType="begin"/>
    </w:r>
    <w:r>
      <w:instrText xml:space="preserve"> DOCPROPERTY  CCRF  \* MERGEFORMAT </w:instrText>
    </w:r>
    <w:r>
      <w:fldChar w:fldCharType="separate"/>
    </w:r>
    <w:r>
      <w:t xml:space="preserve"> </w:t>
    </w:r>
    <w:r>
      <w:fldChar w:fldCharType="end"/>
    </w:r>
    <w:r w:rsidR="004F3B00">
      <w:tab/>
    </w:r>
    <w:r>
      <w:fldChar w:fldCharType="begin"/>
    </w:r>
    <w:r w:rsidR="004F3B00">
      <w:instrText xml:space="preserve"> PAGE </w:instrText>
    </w:r>
    <w:r>
      <w:fldChar w:fldCharType="separate"/>
    </w:r>
    <w:r w:rsidR="004F3B00">
      <w:t>1</w:t>
    </w:r>
    <w:r>
      <w:fldChar w:fldCharType="end"/>
    </w:r>
    <w:r w:rsidR="004F3B00">
      <w:tab/>
    </w:r>
    <w:r>
      <w:fldChar w:fldCharType="begin"/>
    </w:r>
    <w:r>
      <w:instrText xml:space="preserve"> DOCPROPERTY  OTID  \* MERGEFORMAT </w:instrText>
    </w:r>
    <w:r>
      <w:fldChar w:fldCharType="separate"/>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B1D" w14:paraId="05C68BE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B1D" w14:paraId="7CF689F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B1D" w14:paraId="3FFA50C7"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B1D" w14:paraId="44D6D5A1" w14:textId="77777777">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PSA">
    <w15:presenceInfo w15:providerId="None" w15:userId="P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26A"/>
    <w:rsid w:val="001B726A"/>
    <w:rsid w:val="002806AC"/>
    <w:rsid w:val="004F3B00"/>
    <w:rsid w:val="005B5FA5"/>
    <w:rsid w:val="00702CEB"/>
    <w:rsid w:val="00CF1837"/>
    <w:rsid w:val="00D639F5"/>
    <w:rsid w:val="00FC1B1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docId w15:val="{A8C45C6F-380C-432E-8C16-043B8F390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726A"/>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CF1837"/>
    <w:rPr>
      <w:sz w:val="22"/>
    </w:rPr>
  </w:style>
  <w:style w:type="paragraph" w:styleId="Header">
    <w:name w:val="header"/>
    <w:basedOn w:val="Normal"/>
    <w:link w:val="HeaderChar"/>
    <w:uiPriority w:val="99"/>
    <w:unhideWhenUsed/>
    <w:rsid w:val="00FC1B1D"/>
    <w:pPr>
      <w:tabs>
        <w:tab w:val="center" w:pos="4680"/>
        <w:tab w:val="right" w:pos="9360"/>
      </w:tabs>
    </w:pPr>
  </w:style>
  <w:style w:type="character" w:customStyle="1" w:styleId="HeaderChar">
    <w:name w:val="Header Char"/>
    <w:basedOn w:val="DefaultParagraphFont"/>
    <w:link w:val="Header"/>
    <w:uiPriority w:val="99"/>
    <w:rsid w:val="00FC1B1D"/>
    <w:rPr>
      <w:sz w:val="22"/>
    </w:rPr>
  </w:style>
  <w:style w:type="paragraph" w:styleId="Footer">
    <w:name w:val="footer"/>
    <w:basedOn w:val="Normal"/>
    <w:link w:val="FooterChar"/>
    <w:uiPriority w:val="99"/>
    <w:unhideWhenUsed/>
    <w:rsid w:val="00FC1B1D"/>
    <w:pPr>
      <w:tabs>
        <w:tab w:val="center" w:pos="4680"/>
        <w:tab w:val="right" w:pos="9360"/>
      </w:tabs>
    </w:pPr>
  </w:style>
  <w:style w:type="character" w:customStyle="1" w:styleId="FooterChar">
    <w:name w:val="Footer Char"/>
    <w:basedOn w:val="DefaultParagraphFont"/>
    <w:link w:val="Footer"/>
    <w:uiPriority w:val="99"/>
    <w:rsid w:val="00FC1B1D"/>
    <w:rPr>
      <w:sz w:val="22"/>
    </w:rPr>
  </w:style>
  <w:style w:type="character" w:styleId="CommentReference">
    <w:name w:val="annotation reference"/>
    <w:basedOn w:val="DefaultParagraphFont"/>
    <w:uiPriority w:val="99"/>
    <w:semiHidden/>
    <w:unhideWhenUsed/>
    <w:rsid w:val="00D639F5"/>
    <w:rPr>
      <w:sz w:val="16"/>
      <w:szCs w:val="16"/>
    </w:rPr>
  </w:style>
  <w:style w:type="paragraph" w:styleId="CommentText">
    <w:name w:val="annotation text"/>
    <w:basedOn w:val="Normal"/>
    <w:link w:val="CommentTextChar"/>
    <w:uiPriority w:val="99"/>
    <w:unhideWhenUsed/>
    <w:rsid w:val="00D639F5"/>
    <w:rPr>
      <w:sz w:val="20"/>
    </w:rPr>
  </w:style>
  <w:style w:type="character" w:customStyle="1" w:styleId="CommentTextChar">
    <w:name w:val="Comment Text Char"/>
    <w:basedOn w:val="DefaultParagraphFont"/>
    <w:link w:val="CommentText"/>
    <w:uiPriority w:val="99"/>
    <w:rsid w:val="00D639F5"/>
  </w:style>
  <w:style w:type="paragraph" w:styleId="CommentSubject">
    <w:name w:val="annotation subject"/>
    <w:basedOn w:val="CommentText"/>
    <w:next w:val="CommentText"/>
    <w:link w:val="CommentSubjectChar"/>
    <w:uiPriority w:val="99"/>
    <w:semiHidden/>
    <w:unhideWhenUsed/>
    <w:rsid w:val="00D639F5"/>
    <w:rPr>
      <w:b/>
      <w:bCs/>
    </w:rPr>
  </w:style>
  <w:style w:type="character" w:customStyle="1" w:styleId="CommentSubjectChar">
    <w:name w:val="Comment Subject Char"/>
    <w:basedOn w:val="CommentTextChar"/>
    <w:link w:val="CommentSubject"/>
    <w:uiPriority w:val="99"/>
    <w:semiHidden/>
    <w:rsid w:val="00D639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12"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SXS.dotm</Template>
  <TotalTime>0</TotalTime>
  <Pages>1</Pages>
  <Words>348</Words>
  <Characters>1869</Characters>
  <Application>Microsoft Office Word</Application>
  <DocSecurity>0</DocSecurity>
  <Lines>58</Lines>
  <Paragraphs>26</Paragraphs>
  <ScaleCrop>false</ScaleCrop>
  <Company/>
  <LinksUpToDate>false</LinksUpToDate>
  <CharactersWithSpaces>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HB3307-SAA-SAA</dc:title>
  <dc:creator>PSA</dc:creator>
  <cp:lastModifiedBy>Christopher Overath</cp:lastModifiedBy>
  <cp:revision>2</cp:revision>
  <dcterms:created xsi:type="dcterms:W3CDTF">2025-05-14T21:27:00Z</dcterms:created>
  <dcterms:modified xsi:type="dcterms:W3CDTF">2025-05-14T21:27:00Z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RF">
    <vt:lpwstr> </vt:lpwstr>
  </property>
  <property fmtid="{D5CDD505-2E9C-101B-9397-08002B2CF9AE}" pid="3" name="OTID">
    <vt:lpwstr/>
  </property>
</Properties>
</file>