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2 -->
  <w:body>
    <w:tbl>
      <w:tblPr>
        <w:tblW w:w="4820" w:type="pct"/>
        <w:tblInd w:w="6" w:type="dxa"/>
        <w:tblLayout w:type="fixed"/>
        <w:tblCellMar>
          <w:left w:w="0" w:type="dxa"/>
          <w:bottom w:w="288" w:type="dxa"/>
          <w:right w:w="720" w:type="dxa"/>
        </w:tblCellMar>
        <w:tblLook w:val="01E0"/>
      </w:tblPr>
      <w:tblGrid>
        <w:gridCol w:w="6248"/>
        <w:gridCol w:w="6248"/>
        <w:gridCol w:w="6244"/>
      </w:tblGrid>
      <w:tr w14:paraId="50A57CCD" w14:textId="77777777" w:rsidTr="002E214D">
        <w:tblPrEx>
          <w:tblW w:w="4820" w:type="pct"/>
          <w:tblInd w:w="6" w:type="dxa"/>
          <w:tblLayout w:type="fixed"/>
          <w:tblCellMar>
            <w:left w:w="0" w:type="dxa"/>
            <w:bottom w:w="288" w:type="dxa"/>
            <w:right w:w="720" w:type="dxa"/>
          </w:tblCellMar>
          <w:tblLook w:val="01E0"/>
        </w:tblPrEx>
        <w:trPr>
          <w:cantSplit/>
          <w:tblHeader/>
        </w:trPr>
        <w:tc>
          <w:tcPr>
            <w:tcW w:w="18713" w:type="dxa"/>
            <w:gridSpan w:val="3"/>
          </w:tcPr>
          <w:p w:rsidR="00133B84" w14:paraId="123A717D" w14:textId="77777777">
            <w:pPr>
              <w:ind w:left="650"/>
              <w:jc w:val="center"/>
            </w:pPr>
            <w:r>
              <w:rPr>
                <w:b/>
              </w:rPr>
              <w:t>House Bill  3464</w:t>
            </w:r>
          </w:p>
          <w:p w:rsidR="00133B84" w14:paraId="67208360" w14:textId="77777777">
            <w:pPr>
              <w:ind w:left="650"/>
              <w:jc w:val="center"/>
            </w:pPr>
            <w:r>
              <w:t>Senate Amendments</w:t>
            </w:r>
          </w:p>
          <w:p w:rsidR="00133B84" w14:paraId="655CF834" w14:textId="77777777">
            <w:pPr>
              <w:ind w:left="650"/>
              <w:jc w:val="center"/>
            </w:pPr>
            <w:r>
              <w:t>Section-by-Section Analysis</w:t>
            </w:r>
          </w:p>
          <w:p w:rsidR="00133B84" w14:paraId="3AAAC62C" w14:textId="77777777">
            <w:pPr>
              <w:jc w:val="center"/>
            </w:pPr>
          </w:p>
        </w:tc>
      </w:tr>
      <w:tr w14:paraId="1C667A22" w14:textId="77777777">
        <w:tblPrEx>
          <w:tblW w:w="4820" w:type="pct"/>
          <w:tblInd w:w="6" w:type="dxa"/>
          <w:tblLayout w:type="fixed"/>
          <w:tblCellMar>
            <w:left w:w="0" w:type="dxa"/>
            <w:bottom w:w="288" w:type="dxa"/>
            <w:right w:w="720" w:type="dxa"/>
          </w:tblCellMar>
          <w:tblLook w:val="01E0"/>
        </w:tblPrEx>
        <w:trPr>
          <w:cantSplit/>
          <w:tblHeader/>
        </w:trPr>
        <w:tc>
          <w:tcPr>
            <w:tcW w:w="1667" w:type="pct"/>
            <w:tcMar>
              <w:bottom w:w="188" w:type="dxa"/>
              <w:right w:w="0" w:type="dxa"/>
            </w:tcMar>
          </w:tcPr>
          <w:p w:rsidR="00133B84" w14:paraId="77B1A0DB" w14:textId="77777777">
            <w:pPr>
              <w:jc w:val="center"/>
            </w:pPr>
            <w:r>
              <w:t>HOUSE VERSION</w:t>
            </w:r>
          </w:p>
        </w:tc>
        <w:tc>
          <w:tcPr>
            <w:tcW w:w="1667" w:type="pct"/>
            <w:tcMar>
              <w:bottom w:w="188" w:type="dxa"/>
              <w:right w:w="0" w:type="dxa"/>
            </w:tcMar>
          </w:tcPr>
          <w:p w:rsidR="00133B84" w14:paraId="7474F056" w14:textId="77777777">
            <w:pPr>
              <w:jc w:val="center"/>
            </w:pPr>
            <w:r>
              <w:t>SENATE VERSION (CS)</w:t>
            </w:r>
          </w:p>
        </w:tc>
        <w:tc>
          <w:tcPr>
            <w:tcW w:w="1667" w:type="pct"/>
            <w:tcMar>
              <w:bottom w:w="188" w:type="dxa"/>
              <w:right w:w="0" w:type="dxa"/>
            </w:tcMar>
          </w:tcPr>
          <w:p w:rsidR="00133B84" w14:paraId="4534F9F8" w14:textId="77777777">
            <w:pPr>
              <w:jc w:val="center"/>
            </w:pPr>
            <w:r>
              <w:t>CONFERENCE</w:t>
            </w:r>
          </w:p>
        </w:tc>
      </w:tr>
      <w:tr w14:paraId="716BB7FB" w14:textId="77777777">
        <w:tblPrEx>
          <w:tblW w:w="4820" w:type="pct"/>
          <w:tblInd w:w="6" w:type="dxa"/>
          <w:tblLayout w:type="fixed"/>
          <w:tblCellMar>
            <w:left w:w="0" w:type="dxa"/>
            <w:bottom w:w="288" w:type="dxa"/>
            <w:right w:w="720" w:type="dxa"/>
          </w:tblCellMar>
          <w:tblLook w:val="01E0"/>
        </w:tblPrEx>
        <w:tc>
          <w:tcPr>
            <w:tcW w:w="6473" w:type="dxa"/>
          </w:tcPr>
          <w:p w:rsidR="00133B84" w14:paraId="2268386E" w14:textId="77777777">
            <w:pPr>
              <w:jc w:val="both"/>
            </w:pPr>
            <w:r>
              <w:t>SECTION 1.  Section 38.11, Penal Code, is amended by amending Subsection (g) and adding Subsections (g-1) and (g-2) to read as follows:</w:t>
            </w:r>
          </w:p>
          <w:p w:rsidR="00133B84" w14:paraId="134991C8" w14:textId="77777777">
            <w:pPr>
              <w:jc w:val="both"/>
            </w:pPr>
            <w:r>
              <w:t xml:space="preserve">(g)  </w:t>
            </w:r>
            <w:r>
              <w:rPr>
                <w:u w:val="single"/>
              </w:rPr>
              <w:t>Except as otherwise provided by Subsections (g-1) and (g-2), an</w:t>
            </w:r>
            <w:r>
              <w:t xml:space="preserve"> [</w:t>
            </w:r>
            <w:r>
              <w:rPr>
                <w:strike/>
              </w:rPr>
              <w:t>An</w:t>
            </w:r>
            <w:r>
              <w:t>] offense under this section is a felony of the third degree.</w:t>
            </w:r>
          </w:p>
          <w:p w:rsidR="00133B84" w14:paraId="086A5384" w14:textId="77777777">
            <w:pPr>
              <w:jc w:val="both"/>
            </w:pPr>
            <w:r>
              <w:rPr>
                <w:u w:val="single"/>
              </w:rPr>
              <w:t xml:space="preserve">(g-1)  Except as otherwise provided by Subsection (g-2), an offense under </w:t>
            </w:r>
            <w:r w:rsidRPr="003C0A78">
              <w:rPr>
                <w:highlight w:val="lightGray"/>
                <w:u w:val="single"/>
              </w:rPr>
              <w:t>Subsection (a)</w:t>
            </w:r>
            <w:r>
              <w:rPr>
                <w:u w:val="single"/>
              </w:rPr>
              <w:t xml:space="preserve"> is a felony of the second degree if the actor:</w:t>
            </w:r>
          </w:p>
          <w:p w:rsidR="00133B84" w14:paraId="7212A8B8" w14:textId="77777777">
            <w:pPr>
              <w:jc w:val="both"/>
            </w:pPr>
            <w:r>
              <w:rPr>
                <w:u w:val="single"/>
              </w:rPr>
              <w:t xml:space="preserve">(1)  is employed by the correctional facility; </w:t>
            </w:r>
            <w:r w:rsidRPr="003C0A78">
              <w:rPr>
                <w:highlight w:val="lightGray"/>
                <w:u w:val="single"/>
              </w:rPr>
              <w:t>and</w:t>
            </w:r>
          </w:p>
          <w:p w:rsidR="00133B84" w14:paraId="50DF9CC5" w14:textId="77777777">
            <w:pPr>
              <w:jc w:val="both"/>
            </w:pPr>
            <w:r w:rsidRPr="003C0A78">
              <w:rPr>
                <w:highlight w:val="lightGray"/>
                <w:u w:val="single"/>
              </w:rPr>
              <w:t>(2</w:t>
            </w:r>
            <w:r w:rsidRPr="002E214D">
              <w:rPr>
                <w:highlight w:val="lightGray"/>
                <w:u w:val="single"/>
              </w:rPr>
              <w:t>)  provides a controlled substance to a person in the custody of the correctional facility, except on the prescription of a practitioner</w:t>
            </w:r>
            <w:r>
              <w:rPr>
                <w:u w:val="single"/>
              </w:rPr>
              <w:t>.</w:t>
            </w:r>
          </w:p>
          <w:p w:rsidR="00133B84" w14:paraId="2D8E0A35" w14:textId="77777777">
            <w:pPr>
              <w:jc w:val="both"/>
            </w:pPr>
            <w:r>
              <w:rPr>
                <w:u w:val="single"/>
              </w:rPr>
              <w:t xml:space="preserve">(g-2)  An offense under </w:t>
            </w:r>
            <w:r w:rsidRPr="003C0A78">
              <w:rPr>
                <w:highlight w:val="lightGray"/>
                <w:u w:val="single"/>
              </w:rPr>
              <w:t>Subsection (a)</w:t>
            </w:r>
            <w:r>
              <w:rPr>
                <w:u w:val="single"/>
              </w:rPr>
              <w:t xml:space="preserve"> is a felony of the first degree punishable by imprisonment in the Texas Department of Criminal Justice for life or for a term of not more than 99 years or less than 15 years, and a fine not to exceed $250,000 if:</w:t>
            </w:r>
          </w:p>
          <w:p w:rsidR="002E214D" w14:paraId="67816C89" w14:textId="77777777">
            <w:pPr>
              <w:jc w:val="both"/>
              <w:rPr>
                <w:u w:val="single"/>
              </w:rPr>
            </w:pPr>
          </w:p>
          <w:p w:rsidR="00133B84" w14:paraId="3D2A6886" w14:textId="3E65EEA8">
            <w:pPr>
              <w:jc w:val="both"/>
            </w:pPr>
            <w:r>
              <w:rPr>
                <w:u w:val="single"/>
              </w:rPr>
              <w:t>(1)  the actor is employed by the correctional facility;</w:t>
            </w:r>
          </w:p>
          <w:p w:rsidR="00133B84" w14:paraId="1EF8AB48" w14:textId="77777777">
            <w:pPr>
              <w:jc w:val="both"/>
            </w:pPr>
            <w:r w:rsidRPr="002E214D">
              <w:rPr>
                <w:highlight w:val="lightGray"/>
                <w:u w:val="single"/>
              </w:rPr>
              <w:t xml:space="preserve">(2)  the actor provides a controlled substance to a person in the custody of the correctional facility, except on the prescription of a practitioner; </w:t>
            </w:r>
            <w:r w:rsidRPr="003C0A78">
              <w:rPr>
                <w:u w:val="single"/>
              </w:rPr>
              <w:t>and</w:t>
            </w:r>
          </w:p>
          <w:p w:rsidR="00133B84" w14:paraId="44CFB163" w14:textId="77777777">
            <w:pPr>
              <w:jc w:val="both"/>
            </w:pPr>
            <w:r>
              <w:rPr>
                <w:u w:val="single"/>
              </w:rPr>
              <w:t>(3)  the ingestion, inhalation, injection, or other administration of the controlled substance causes the death of a person in the custody of the facility.</w:t>
            </w:r>
          </w:p>
          <w:p w:rsidR="00133B84" w14:paraId="6ED500B3" w14:textId="77777777">
            <w:pPr>
              <w:jc w:val="both"/>
            </w:pPr>
          </w:p>
        </w:tc>
        <w:tc>
          <w:tcPr>
            <w:tcW w:w="6480" w:type="dxa"/>
          </w:tcPr>
          <w:p w:rsidR="00133B84" w14:paraId="7C88B5C8" w14:textId="77777777">
            <w:pPr>
              <w:jc w:val="both"/>
            </w:pPr>
            <w:r>
              <w:t>SECTION 1.  Section 38.11, Penal Code, is amended by amending Subsection (g) and adding Subsections (g-1) and (g-2) to read as follows:</w:t>
            </w:r>
          </w:p>
          <w:p w:rsidR="00133B84" w14:paraId="23B2A315" w14:textId="77777777">
            <w:pPr>
              <w:jc w:val="both"/>
            </w:pPr>
            <w:r>
              <w:t xml:space="preserve">(g)  </w:t>
            </w:r>
            <w:r>
              <w:rPr>
                <w:u w:val="single"/>
              </w:rPr>
              <w:t>Except as otherwise provided by Subsections (g-1) and (g-2), an</w:t>
            </w:r>
            <w:r>
              <w:t xml:space="preserve"> [</w:t>
            </w:r>
            <w:r>
              <w:rPr>
                <w:strike/>
              </w:rPr>
              <w:t>An</w:t>
            </w:r>
            <w:r>
              <w:t>] offense under this section is a felony of the third degree.</w:t>
            </w:r>
          </w:p>
          <w:p w:rsidR="00133B84" w14:paraId="172725FD" w14:textId="77777777">
            <w:pPr>
              <w:jc w:val="both"/>
            </w:pPr>
            <w:r>
              <w:rPr>
                <w:u w:val="single"/>
              </w:rPr>
              <w:t xml:space="preserve">(g-1)  Except as otherwise provided by Subsection (g-2), an offense under </w:t>
            </w:r>
            <w:r w:rsidRPr="003C0A78">
              <w:rPr>
                <w:highlight w:val="lightGray"/>
                <w:u w:val="single"/>
              </w:rPr>
              <w:t>Subsection (a)(</w:t>
            </w:r>
            <w:r w:rsidRPr="000864D0">
              <w:rPr>
                <w:highlight w:val="lightGray"/>
                <w:u w:val="single"/>
              </w:rPr>
              <w:t>1), (b</w:t>
            </w:r>
            <w:r w:rsidRPr="003C0A78">
              <w:rPr>
                <w:highlight w:val="lightGray"/>
                <w:u w:val="single"/>
              </w:rPr>
              <w:t xml:space="preserve">), or (c) committed </w:t>
            </w:r>
            <w:r w:rsidRPr="002E214D">
              <w:rPr>
                <w:highlight w:val="lightGray"/>
                <w:u w:val="single"/>
              </w:rPr>
              <w:t>with respect to a correctional facility</w:t>
            </w:r>
            <w:r>
              <w:rPr>
                <w:u w:val="single"/>
              </w:rPr>
              <w:t xml:space="preserve"> is a felony of the second degree if the actor is employed by the correctional facility.</w:t>
            </w:r>
          </w:p>
          <w:p w:rsidR="002E214D" w14:paraId="2D96D4A4" w14:textId="77777777">
            <w:pPr>
              <w:jc w:val="both"/>
              <w:rPr>
                <w:u w:val="single"/>
              </w:rPr>
            </w:pPr>
          </w:p>
          <w:p w:rsidR="002E214D" w14:paraId="77FA4EBE" w14:textId="77777777">
            <w:pPr>
              <w:jc w:val="both"/>
              <w:rPr>
                <w:u w:val="single"/>
              </w:rPr>
            </w:pPr>
          </w:p>
          <w:p w:rsidR="002E214D" w14:paraId="510EC344" w14:textId="77777777">
            <w:pPr>
              <w:jc w:val="both"/>
              <w:rPr>
                <w:u w:val="single"/>
              </w:rPr>
            </w:pPr>
          </w:p>
          <w:p w:rsidR="00133B84" w14:paraId="53E907B7" w14:textId="58ABC76F">
            <w:pPr>
              <w:jc w:val="both"/>
            </w:pPr>
            <w:r>
              <w:rPr>
                <w:u w:val="single"/>
              </w:rPr>
              <w:t xml:space="preserve">(g-2)  An offense under </w:t>
            </w:r>
            <w:r w:rsidRPr="003C0A78">
              <w:rPr>
                <w:highlight w:val="lightGray"/>
                <w:u w:val="single"/>
              </w:rPr>
              <w:t xml:space="preserve">Subsection (a)(1), </w:t>
            </w:r>
            <w:r w:rsidRPr="000864D0">
              <w:rPr>
                <w:highlight w:val="lightGray"/>
                <w:u w:val="single"/>
              </w:rPr>
              <w:t>(b), or (c)</w:t>
            </w:r>
            <w:r>
              <w:rPr>
                <w:u w:val="single"/>
              </w:rPr>
              <w:t xml:space="preserve"> </w:t>
            </w:r>
            <w:r w:rsidRPr="002E214D">
              <w:rPr>
                <w:highlight w:val="lightGray"/>
                <w:u w:val="single"/>
              </w:rPr>
              <w:t>committed with respect to a correctional facility</w:t>
            </w:r>
            <w:r>
              <w:rPr>
                <w:u w:val="single"/>
              </w:rPr>
              <w:t xml:space="preserve"> is a felony of the first degree punishable by imprisonment in the Texas Department of Criminal Justice for life or for a term of not more than 99 years or less than 15 years, and a fine not to exceed $250,000 if:</w:t>
            </w:r>
          </w:p>
          <w:p w:rsidR="00133B84" w14:paraId="2DD9E926" w14:textId="77777777">
            <w:pPr>
              <w:jc w:val="both"/>
            </w:pPr>
            <w:r>
              <w:rPr>
                <w:u w:val="single"/>
              </w:rPr>
              <w:t>(1)  the actor is employed by the correctional facility; and</w:t>
            </w:r>
          </w:p>
          <w:p w:rsidR="002E214D" w14:paraId="511B0ECC" w14:textId="77777777">
            <w:pPr>
              <w:jc w:val="both"/>
              <w:rPr>
                <w:u w:val="single"/>
              </w:rPr>
            </w:pPr>
          </w:p>
          <w:p w:rsidR="002E214D" w14:paraId="08B47331" w14:textId="77777777">
            <w:pPr>
              <w:jc w:val="both"/>
              <w:rPr>
                <w:u w:val="single"/>
              </w:rPr>
            </w:pPr>
          </w:p>
          <w:p w:rsidR="002E214D" w14:paraId="4469188E" w14:textId="77777777">
            <w:pPr>
              <w:jc w:val="both"/>
              <w:rPr>
                <w:u w:val="single"/>
              </w:rPr>
            </w:pPr>
          </w:p>
          <w:p w:rsidR="00133B84" w:rsidP="003C0A78" w14:paraId="6708F97C" w14:textId="7402E8C5">
            <w:pPr>
              <w:jc w:val="both"/>
            </w:pPr>
            <w:r>
              <w:rPr>
                <w:u w:val="single"/>
              </w:rPr>
              <w:t xml:space="preserve">(2)  the ingestion, inhalation, injection, or other administration of the controlled substance </w:t>
            </w:r>
            <w:r w:rsidRPr="002E214D">
              <w:rPr>
                <w:highlight w:val="lightGray"/>
                <w:u w:val="single"/>
              </w:rPr>
              <w:t>or dangerous drug that is the subject of the offense</w:t>
            </w:r>
            <w:r>
              <w:rPr>
                <w:u w:val="single"/>
              </w:rPr>
              <w:t xml:space="preserve"> causes the death of a person in the custody of the </w:t>
            </w:r>
            <w:r w:rsidRPr="002E214D">
              <w:rPr>
                <w:highlight w:val="lightGray"/>
                <w:u w:val="single"/>
              </w:rPr>
              <w:t>correctional</w:t>
            </w:r>
            <w:r>
              <w:rPr>
                <w:u w:val="single"/>
              </w:rPr>
              <w:t xml:space="preserve"> facility.</w:t>
            </w:r>
          </w:p>
        </w:tc>
        <w:tc>
          <w:tcPr>
            <w:tcW w:w="5760" w:type="dxa"/>
          </w:tcPr>
          <w:p w:rsidR="00133B84" w14:paraId="5E5802AE" w14:textId="77777777">
            <w:pPr>
              <w:jc w:val="both"/>
            </w:pPr>
          </w:p>
        </w:tc>
      </w:tr>
      <w:tr w14:paraId="3FA88D18" w14:textId="77777777">
        <w:tblPrEx>
          <w:tblW w:w="4820" w:type="pct"/>
          <w:tblInd w:w="6" w:type="dxa"/>
          <w:tblLayout w:type="fixed"/>
          <w:tblCellMar>
            <w:left w:w="0" w:type="dxa"/>
            <w:bottom w:w="288" w:type="dxa"/>
            <w:right w:w="720" w:type="dxa"/>
          </w:tblCellMar>
          <w:tblLook w:val="01E0"/>
        </w:tblPrEx>
        <w:tc>
          <w:tcPr>
            <w:tcW w:w="6473" w:type="dxa"/>
          </w:tcPr>
          <w:p w:rsidR="00133B84" w14:paraId="4C7E122B" w14:textId="77777777">
            <w:pPr>
              <w:jc w:val="both"/>
            </w:pPr>
            <w:r>
              <w:t xml:space="preserve">SECTION 2.  The change in law made by this Act applies only to an offense committed on or after the effective date of this Act.  An offense committed before the effective date of this Act is governed by the law in effect on the date the </w:t>
            </w:r>
            <w:r>
              <w:t>offense was committed, and the former law is continued in effect for that purpose.  For purposes of this section, an offense was committed before the effective date of this Act if any element of the offense occurred before that date.</w:t>
            </w:r>
          </w:p>
          <w:p w:rsidR="00133B84" w14:paraId="1B8BCA60" w14:textId="77777777">
            <w:pPr>
              <w:jc w:val="both"/>
            </w:pPr>
          </w:p>
        </w:tc>
        <w:tc>
          <w:tcPr>
            <w:tcW w:w="6480" w:type="dxa"/>
          </w:tcPr>
          <w:p w:rsidR="00133B84" w14:paraId="5CDF74AE" w14:textId="77777777">
            <w:pPr>
              <w:jc w:val="both"/>
            </w:pPr>
            <w:r>
              <w:t>SECTION 2. Same as House version.</w:t>
            </w:r>
          </w:p>
          <w:p w:rsidR="00133B84" w14:paraId="038C0CB5" w14:textId="77777777">
            <w:pPr>
              <w:jc w:val="both"/>
            </w:pPr>
          </w:p>
          <w:p w:rsidR="00133B84" w14:paraId="2ED038E6" w14:textId="77777777">
            <w:pPr>
              <w:jc w:val="both"/>
            </w:pPr>
          </w:p>
        </w:tc>
        <w:tc>
          <w:tcPr>
            <w:tcW w:w="5760" w:type="dxa"/>
          </w:tcPr>
          <w:p w:rsidR="00133B84" w14:paraId="05238B6D" w14:textId="77777777">
            <w:pPr>
              <w:jc w:val="both"/>
            </w:pPr>
          </w:p>
        </w:tc>
      </w:tr>
      <w:tr w14:paraId="51AD85C1" w14:textId="77777777">
        <w:tblPrEx>
          <w:tblW w:w="4820" w:type="pct"/>
          <w:tblInd w:w="6" w:type="dxa"/>
          <w:tblLayout w:type="fixed"/>
          <w:tblCellMar>
            <w:left w:w="0" w:type="dxa"/>
            <w:bottom w:w="288" w:type="dxa"/>
            <w:right w:w="720" w:type="dxa"/>
          </w:tblCellMar>
          <w:tblLook w:val="01E0"/>
        </w:tblPrEx>
        <w:tc>
          <w:tcPr>
            <w:tcW w:w="6473" w:type="dxa"/>
          </w:tcPr>
          <w:p w:rsidR="00133B84" w14:paraId="4039A9E9" w14:textId="77777777">
            <w:pPr>
              <w:jc w:val="both"/>
            </w:pPr>
            <w:r>
              <w:t>SECTION 3.  This Act takes effect September 1, 2025.</w:t>
            </w:r>
          </w:p>
          <w:p w:rsidR="00133B84" w14:paraId="7F382176" w14:textId="77777777">
            <w:pPr>
              <w:jc w:val="both"/>
            </w:pPr>
          </w:p>
        </w:tc>
        <w:tc>
          <w:tcPr>
            <w:tcW w:w="6480" w:type="dxa"/>
          </w:tcPr>
          <w:p w:rsidR="00133B84" w14:paraId="2768B98F" w14:textId="77777777">
            <w:pPr>
              <w:jc w:val="both"/>
            </w:pPr>
            <w:r>
              <w:t>SECTION 3. Same as House version.</w:t>
            </w:r>
          </w:p>
          <w:p w:rsidR="00133B84" w14:paraId="77A36901" w14:textId="77777777">
            <w:pPr>
              <w:jc w:val="both"/>
            </w:pPr>
          </w:p>
          <w:p w:rsidR="00133B84" w14:paraId="53004532" w14:textId="77777777">
            <w:pPr>
              <w:jc w:val="both"/>
            </w:pPr>
          </w:p>
        </w:tc>
        <w:tc>
          <w:tcPr>
            <w:tcW w:w="5760" w:type="dxa"/>
          </w:tcPr>
          <w:p w:rsidR="00133B84" w14:paraId="4C6B767D" w14:textId="77777777">
            <w:pPr>
              <w:jc w:val="both"/>
            </w:pPr>
          </w:p>
        </w:tc>
      </w:tr>
    </w:tbl>
    <w:p w:rsidR="000C4F18" w14:paraId="08F12FFB" w14:textId="77777777"/>
    <w:sectPr w:rsidSect="00133B84">
      <w:headerReference w:type="even" r:id="rId4"/>
      <w:headerReference w:type="default" r:id="rId5"/>
      <w:footerReference w:type="even" r:id="rId6"/>
      <w:footerReference w:type="default" r:id="rId7"/>
      <w:headerReference w:type="first" r:id="rId8"/>
      <w:footerReference w:type="first" r:id="rId9"/>
      <w:type w:val="continuous"/>
      <w:pgSz w:w="20160" w:h="12240" w:orient="landscape" w:code="5"/>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5123" w14:paraId="1971E6B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3B84" w14:paraId="123050D7" w14:textId="2D21B6A0">
    <w:pPr>
      <w:tabs>
        <w:tab w:val="center" w:pos="9360"/>
        <w:tab w:val="right" w:pos="18720"/>
      </w:tabs>
    </w:pPr>
    <w:r>
      <w:fldChar w:fldCharType="begin"/>
    </w:r>
    <w:r>
      <w:instrText xml:space="preserve"> DOCPROPERTY  CCRF  \* MERGEFORMAT </w:instrText>
    </w:r>
    <w:r>
      <w:fldChar w:fldCharType="separate"/>
    </w:r>
    <w:r w:rsidR="00345123">
      <w:t xml:space="preserve"> </w:t>
    </w:r>
    <w:r w:rsidR="00345123">
      <w:fldChar w:fldCharType="end"/>
    </w:r>
    <w:r w:rsidR="000C4F18">
      <w:tab/>
    </w:r>
    <w:r>
      <w:fldChar w:fldCharType="begin"/>
    </w:r>
    <w:r w:rsidR="000C4F18">
      <w:instrText xml:space="preserve"> PAGE </w:instrText>
    </w:r>
    <w:r>
      <w:fldChar w:fldCharType="separate"/>
    </w:r>
    <w:r w:rsidR="000C4F18">
      <w:t>2</w:t>
    </w:r>
    <w:r>
      <w:fldChar w:fldCharType="end"/>
    </w:r>
    <w:r w:rsidR="000C4F18">
      <w:tab/>
    </w:r>
    <w:r>
      <w:fldChar w:fldCharType="begin"/>
    </w:r>
    <w:r>
      <w:instrText xml:space="preserve"> DOCPROPERTY  OTID  \* MERGEFORMAT </w:instrText>
    </w:r>
    <w:r>
      <w:fldChar w:fldCharType="separate"/>
    </w:r>
    <w:r w:rsidR="0034512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5123" w14:paraId="184BD2F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5123" w14:paraId="4960746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5123" w14:paraId="6547429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5123" w14:paraId="3907EC2F"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B84"/>
    <w:rsid w:val="000864D0"/>
    <w:rsid w:val="000C4F18"/>
    <w:rsid w:val="000C555D"/>
    <w:rsid w:val="00133B84"/>
    <w:rsid w:val="002E214D"/>
    <w:rsid w:val="00345123"/>
    <w:rsid w:val="003C0A78"/>
    <w:rsid w:val="005620BB"/>
    <w:rsid w:val="008E32C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docId w15:val="{E431986E-3702-44E9-9A8B-09649AB19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3B84"/>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5123"/>
    <w:pPr>
      <w:tabs>
        <w:tab w:val="center" w:pos="4680"/>
        <w:tab w:val="right" w:pos="9360"/>
      </w:tabs>
    </w:pPr>
  </w:style>
  <w:style w:type="character" w:customStyle="1" w:styleId="HeaderChar">
    <w:name w:val="Header Char"/>
    <w:basedOn w:val="DefaultParagraphFont"/>
    <w:link w:val="Header"/>
    <w:uiPriority w:val="99"/>
    <w:rsid w:val="00345123"/>
    <w:rPr>
      <w:sz w:val="22"/>
    </w:rPr>
  </w:style>
  <w:style w:type="paragraph" w:styleId="Footer">
    <w:name w:val="footer"/>
    <w:basedOn w:val="Normal"/>
    <w:link w:val="FooterChar"/>
    <w:uiPriority w:val="99"/>
    <w:unhideWhenUsed/>
    <w:rsid w:val="00345123"/>
    <w:pPr>
      <w:tabs>
        <w:tab w:val="center" w:pos="4680"/>
        <w:tab w:val="right" w:pos="9360"/>
      </w:tabs>
    </w:pPr>
  </w:style>
  <w:style w:type="character" w:customStyle="1" w:styleId="FooterChar">
    <w:name w:val="Footer Char"/>
    <w:basedOn w:val="DefaultParagraphFont"/>
    <w:link w:val="Footer"/>
    <w:uiPriority w:val="99"/>
    <w:rsid w:val="00345123"/>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SXS.dotm</Template>
  <TotalTime>0</TotalTime>
  <Pages>2</Pages>
  <Words>511</Words>
  <Characters>2499</Characters>
  <Application>Microsoft Office Word</Application>
  <DocSecurity>0</DocSecurity>
  <Lines>81</Lines>
  <Paragraphs>25</Paragraphs>
  <ScaleCrop>false</ScaleCrop>
  <HeadingPairs>
    <vt:vector size="2" baseType="variant">
      <vt:variant>
        <vt:lpstr>Title</vt:lpstr>
      </vt:variant>
      <vt:variant>
        <vt:i4>1</vt:i4>
      </vt:variant>
    </vt:vector>
  </HeadingPairs>
  <TitlesOfParts>
    <vt:vector size="1" baseType="lpstr">
      <vt:lpstr>HB3464-SAA</vt:lpstr>
    </vt:vector>
  </TitlesOfParts>
  <Company/>
  <LinksUpToDate>false</LinksUpToDate>
  <CharactersWithSpaces>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HB3464-SAA</dc:title>
  <dc:creator>Laura Pires</dc:creator>
  <cp:lastModifiedBy>Lynn Murphy</cp:lastModifiedBy>
  <cp:revision>2</cp:revision>
  <dcterms:created xsi:type="dcterms:W3CDTF">2025-05-23T20:31:00Z</dcterms:created>
  <dcterms:modified xsi:type="dcterms:W3CDTF">2025-05-23T20:31:00Z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RF">
    <vt:lpwstr> </vt:lpwstr>
  </property>
  <property fmtid="{D5CDD505-2E9C-101B-9397-08002B2CF9AE}" pid="3" name="OTID">
    <vt:lpwstr/>
  </property>
</Properties>
</file>