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016"/>
        <w:gridCol w:w="6017"/>
        <w:gridCol w:w="6013"/>
      </w:tblGrid>
      <w:tr w14:paraId="3C7A7A2D" w14:textId="77777777" w:rsidTr="008D7EFE">
        <w:tblPrEx>
          <w:tblW w:w="4820" w:type="pct"/>
          <w:tblInd w:w="6" w:type="dxa"/>
          <w:tblLayout w:type="fixed"/>
          <w:tblCellMar>
            <w:left w:w="0" w:type="dxa"/>
            <w:bottom w:w="288" w:type="dxa"/>
            <w:right w:w="720" w:type="dxa"/>
          </w:tblCellMar>
          <w:tblLook w:val="01E0"/>
        </w:tblPrEx>
        <w:trPr>
          <w:cantSplit/>
          <w:tblHeader/>
        </w:trPr>
        <w:tc>
          <w:tcPr>
            <w:tcW w:w="18713" w:type="dxa"/>
            <w:gridSpan w:val="3"/>
          </w:tcPr>
          <w:p w:rsidR="0031434E" w14:paraId="387A75E3" w14:textId="77777777">
            <w:pPr>
              <w:ind w:left="650"/>
              <w:jc w:val="center"/>
            </w:pPr>
            <w:r>
              <w:rPr>
                <w:b/>
              </w:rPr>
              <w:t>House Bill  5646</w:t>
            </w:r>
          </w:p>
          <w:p w:rsidR="0031434E" w14:paraId="4D0948D3" w14:textId="77777777">
            <w:pPr>
              <w:ind w:left="650"/>
              <w:jc w:val="center"/>
            </w:pPr>
            <w:r>
              <w:t>Senate Amendments</w:t>
            </w:r>
          </w:p>
          <w:p w:rsidR="0031434E" w14:paraId="783BABCD" w14:textId="77777777">
            <w:pPr>
              <w:ind w:left="650"/>
              <w:jc w:val="center"/>
            </w:pPr>
            <w:r>
              <w:t>Section-by-Section Analysis</w:t>
            </w:r>
          </w:p>
          <w:p w:rsidR="0031434E" w14:paraId="243ADFEB" w14:textId="77777777">
            <w:pPr>
              <w:jc w:val="center"/>
            </w:pPr>
          </w:p>
        </w:tc>
      </w:tr>
      <w:tr w14:paraId="37277D8B" w14:textId="77777777">
        <w:tblPrEx>
          <w:tblW w:w="4820" w:type="pct"/>
          <w:tblInd w:w="6" w:type="dxa"/>
          <w:tblLayout w:type="fixed"/>
          <w:tblCellMar>
            <w:left w:w="0" w:type="dxa"/>
            <w:bottom w:w="288" w:type="dxa"/>
            <w:right w:w="720" w:type="dxa"/>
          </w:tblCellMar>
          <w:tblLook w:val="01E0"/>
        </w:tblPrEx>
        <w:trPr>
          <w:cantSplit/>
          <w:tblHeader/>
        </w:trPr>
        <w:tc>
          <w:tcPr>
            <w:tcW w:w="1667" w:type="pct"/>
            <w:tcMar>
              <w:bottom w:w="188" w:type="dxa"/>
              <w:right w:w="0" w:type="dxa"/>
            </w:tcMar>
          </w:tcPr>
          <w:p w:rsidR="0031434E" w14:paraId="41ADEFBB" w14:textId="77777777">
            <w:pPr>
              <w:jc w:val="center"/>
            </w:pPr>
            <w:r>
              <w:t>HOUSE VERSION</w:t>
            </w:r>
          </w:p>
        </w:tc>
        <w:tc>
          <w:tcPr>
            <w:tcW w:w="1667" w:type="pct"/>
            <w:tcMar>
              <w:bottom w:w="188" w:type="dxa"/>
              <w:right w:w="0" w:type="dxa"/>
            </w:tcMar>
          </w:tcPr>
          <w:p w:rsidR="0031434E" w14:paraId="48D2BB8A" w14:textId="77777777">
            <w:pPr>
              <w:jc w:val="center"/>
            </w:pPr>
            <w:r>
              <w:t>SENATE VERSION (IE)</w:t>
            </w:r>
          </w:p>
        </w:tc>
        <w:tc>
          <w:tcPr>
            <w:tcW w:w="1667" w:type="pct"/>
            <w:tcMar>
              <w:bottom w:w="188" w:type="dxa"/>
              <w:right w:w="0" w:type="dxa"/>
            </w:tcMar>
          </w:tcPr>
          <w:p w:rsidR="0031434E" w14:paraId="57717878" w14:textId="77777777">
            <w:pPr>
              <w:jc w:val="center"/>
            </w:pPr>
            <w:r>
              <w:t>CONFERENCE</w:t>
            </w:r>
          </w:p>
        </w:tc>
      </w:tr>
      <w:tr w14:paraId="16BA8529" w14:textId="77777777">
        <w:tblPrEx>
          <w:tblW w:w="4820" w:type="pct"/>
          <w:tblInd w:w="6" w:type="dxa"/>
          <w:tblLayout w:type="fixed"/>
          <w:tblCellMar>
            <w:left w:w="0" w:type="dxa"/>
            <w:bottom w:w="288" w:type="dxa"/>
            <w:right w:w="720" w:type="dxa"/>
          </w:tblCellMar>
          <w:tblLook w:val="01E0"/>
        </w:tblPrEx>
        <w:tc>
          <w:tcPr>
            <w:tcW w:w="6473" w:type="dxa"/>
          </w:tcPr>
          <w:p w:rsidR="0031434E" w14:paraId="01081132" w14:textId="77777777">
            <w:pPr>
              <w:jc w:val="both"/>
            </w:pPr>
            <w:r w:rsidRPr="008D7EFE">
              <w:rPr>
                <w:highlight w:val="lightGray"/>
              </w:rPr>
              <w:t>No equivalent provision.</w:t>
            </w:r>
          </w:p>
          <w:p w:rsidR="0031434E" w14:paraId="2D885A85" w14:textId="77777777">
            <w:pPr>
              <w:jc w:val="both"/>
            </w:pPr>
          </w:p>
        </w:tc>
        <w:tc>
          <w:tcPr>
            <w:tcW w:w="6480" w:type="dxa"/>
          </w:tcPr>
          <w:p w:rsidR="0031434E" w14:paraId="6305725D" w14:textId="77777777">
            <w:pPr>
              <w:jc w:val="both"/>
            </w:pPr>
            <w:r>
              <w:t>SECTION __.  Section 51.805, Education Code, is amended by adding Subsection (c-1) to read as follows:</w:t>
            </w:r>
          </w:p>
          <w:p w:rsidR="0031434E" w14:paraId="63013B27" w14:textId="77777777">
            <w:pPr>
              <w:jc w:val="both"/>
            </w:pPr>
            <w:r>
              <w:rPr>
                <w:u w:val="single"/>
              </w:rPr>
              <w:t>(c-1)  In making an admissions decision, a senior military college or other general academic teaching institution that maintains a corps of cadets as a fraternal organization beyond training through a Reserve Officers' Training Corps (ROTC) program shall consider an applicant's intent to enlist in a branch of the United States armed forces or enroll in the corps of cadets.</w:t>
            </w:r>
            <w:r>
              <w:t xml:space="preserve">  [FA1]</w:t>
            </w:r>
          </w:p>
          <w:p w:rsidR="0031434E" w14:paraId="414735C3" w14:textId="77777777">
            <w:pPr>
              <w:jc w:val="both"/>
            </w:pPr>
          </w:p>
        </w:tc>
        <w:tc>
          <w:tcPr>
            <w:tcW w:w="5760" w:type="dxa"/>
          </w:tcPr>
          <w:p w:rsidR="0031434E" w14:paraId="63E65793" w14:textId="77777777">
            <w:pPr>
              <w:jc w:val="both"/>
            </w:pPr>
          </w:p>
        </w:tc>
      </w:tr>
      <w:tr w14:paraId="6294DA70" w14:textId="77777777">
        <w:tblPrEx>
          <w:tblW w:w="4820" w:type="pct"/>
          <w:tblInd w:w="6" w:type="dxa"/>
          <w:tblLayout w:type="fixed"/>
          <w:tblCellMar>
            <w:left w:w="0" w:type="dxa"/>
            <w:bottom w:w="288" w:type="dxa"/>
            <w:right w:w="720" w:type="dxa"/>
          </w:tblCellMar>
          <w:tblLook w:val="01E0"/>
        </w:tblPrEx>
        <w:tc>
          <w:tcPr>
            <w:tcW w:w="6473" w:type="dxa"/>
          </w:tcPr>
          <w:p w:rsidR="0031434E" w14:paraId="0C9338CF" w14:textId="77777777">
            <w:pPr>
              <w:jc w:val="both"/>
            </w:pPr>
            <w:r>
              <w:t>SECTION 1.  Subchapter D, Chapter 54, Education Code, is amended by adding Section 54.224 to read as follows:</w:t>
            </w:r>
          </w:p>
          <w:p w:rsidR="0031434E" w14:paraId="06F7188C" w14:textId="77777777">
            <w:pPr>
              <w:jc w:val="both"/>
            </w:pPr>
            <w:r>
              <w:rPr>
                <w:u w:val="single"/>
              </w:rPr>
              <w:t>Sec. 54.224.  RESIDENT TUITION FOR STUDENTS IN MILITARY-RELATED PROGRAMS.  (a)  A person enrolled at an institution of higher education is entitled to pay tuition and fees at the rates provided for Texas residents if the person is:</w:t>
            </w:r>
          </w:p>
          <w:p w:rsidR="0031434E" w14:paraId="507560F1" w14:textId="77777777">
            <w:pPr>
              <w:jc w:val="both"/>
            </w:pPr>
            <w:r>
              <w:rPr>
                <w:u w:val="single"/>
              </w:rPr>
              <w:t>(1)  enrolled and in good standing in a Reserve Officers' Training Corps (ROTC) program;</w:t>
            </w:r>
          </w:p>
          <w:p w:rsidR="0031434E" w14:paraId="4214CC3A" w14:textId="77777777">
            <w:pPr>
              <w:jc w:val="both"/>
            </w:pPr>
            <w:r>
              <w:rPr>
                <w:u w:val="single"/>
              </w:rPr>
              <w:t>(2)  enrolled in a corps of cadets, including a corps of cadets at a senior military college; or</w:t>
            </w:r>
          </w:p>
          <w:p w:rsidR="0031434E" w14:paraId="32EB9C45" w14:textId="77777777">
            <w:pPr>
              <w:jc w:val="both"/>
            </w:pPr>
            <w:r>
              <w:rPr>
                <w:u w:val="single"/>
              </w:rPr>
              <w:t>(3)  enrolled in a corps of midshipmen.</w:t>
            </w:r>
          </w:p>
          <w:p w:rsidR="0031434E" w14:paraId="13D6DCAF" w14:textId="77777777">
            <w:pPr>
              <w:jc w:val="both"/>
            </w:pPr>
            <w:r>
              <w:rPr>
                <w:u w:val="single"/>
              </w:rPr>
              <w:t>(b)  Notwithstanding any other law, a person who is entitled to pay resident tuition and fees only as permitted by this section is not considered a Texas resident under this subchapter for purposes of a financial aid program offered by this state.</w:t>
            </w:r>
          </w:p>
          <w:p w:rsidR="0031434E" w14:paraId="34DCE258" w14:textId="77777777">
            <w:pPr>
              <w:jc w:val="both"/>
            </w:pPr>
          </w:p>
        </w:tc>
        <w:tc>
          <w:tcPr>
            <w:tcW w:w="6480" w:type="dxa"/>
          </w:tcPr>
          <w:p w:rsidR="0031434E" w14:paraId="18E4095C" w14:textId="77777777">
            <w:pPr>
              <w:jc w:val="both"/>
            </w:pPr>
            <w:r>
              <w:t>SECTION 1. Same as House version.</w:t>
            </w:r>
          </w:p>
          <w:p w:rsidR="0031434E" w14:paraId="7F47DB85" w14:textId="77777777">
            <w:pPr>
              <w:jc w:val="both"/>
            </w:pPr>
          </w:p>
          <w:p w:rsidR="0031434E" w14:paraId="02BD7A00" w14:textId="77777777">
            <w:pPr>
              <w:jc w:val="both"/>
            </w:pPr>
          </w:p>
        </w:tc>
        <w:tc>
          <w:tcPr>
            <w:tcW w:w="5760" w:type="dxa"/>
          </w:tcPr>
          <w:p w:rsidR="0031434E" w14:paraId="39FE0F11" w14:textId="77777777">
            <w:pPr>
              <w:jc w:val="both"/>
            </w:pPr>
          </w:p>
        </w:tc>
      </w:tr>
      <w:tr w14:paraId="312A7BB1" w14:textId="77777777">
        <w:tblPrEx>
          <w:tblW w:w="4820" w:type="pct"/>
          <w:tblInd w:w="6" w:type="dxa"/>
          <w:tblLayout w:type="fixed"/>
          <w:tblCellMar>
            <w:left w:w="0" w:type="dxa"/>
            <w:bottom w:w="288" w:type="dxa"/>
            <w:right w:w="720" w:type="dxa"/>
          </w:tblCellMar>
          <w:tblLook w:val="01E0"/>
        </w:tblPrEx>
        <w:tc>
          <w:tcPr>
            <w:tcW w:w="6473" w:type="dxa"/>
          </w:tcPr>
          <w:p w:rsidR="0031434E" w14:paraId="038CF4AD" w14:textId="77777777">
            <w:pPr>
              <w:jc w:val="both"/>
            </w:pPr>
            <w:r>
              <w:t xml:space="preserve">SECTION 2.  The change in law made by this Act applies beginning with tuition and other fees charged for the 2025 </w:t>
            </w:r>
            <w:r>
              <w:t>fall semester.  Tuition and other fees charged for an academic period before that semester are covered by the law in effect immediately before the effective date of this Act, and the former law is continued in effect for that purpose.</w:t>
            </w:r>
          </w:p>
          <w:p w:rsidR="0031434E" w14:paraId="5193393C" w14:textId="77777777">
            <w:pPr>
              <w:jc w:val="both"/>
            </w:pPr>
          </w:p>
        </w:tc>
        <w:tc>
          <w:tcPr>
            <w:tcW w:w="6480" w:type="dxa"/>
          </w:tcPr>
          <w:p w:rsidR="0031434E" w14:paraId="180788F8" w14:textId="77777777">
            <w:pPr>
              <w:jc w:val="both"/>
            </w:pPr>
            <w:r>
              <w:t>SECTION 2. Same as House version.</w:t>
            </w:r>
          </w:p>
          <w:p w:rsidR="0031434E" w14:paraId="741E4139" w14:textId="77777777">
            <w:pPr>
              <w:jc w:val="both"/>
            </w:pPr>
          </w:p>
          <w:p w:rsidR="0031434E" w14:paraId="47B90B36" w14:textId="77777777">
            <w:pPr>
              <w:jc w:val="both"/>
            </w:pPr>
          </w:p>
        </w:tc>
        <w:tc>
          <w:tcPr>
            <w:tcW w:w="5760" w:type="dxa"/>
          </w:tcPr>
          <w:p w:rsidR="0031434E" w14:paraId="20EFF8DA" w14:textId="77777777">
            <w:pPr>
              <w:jc w:val="both"/>
            </w:pPr>
          </w:p>
        </w:tc>
      </w:tr>
      <w:tr w14:paraId="04253F5E" w14:textId="77777777">
        <w:tblPrEx>
          <w:tblW w:w="4820" w:type="pct"/>
          <w:tblInd w:w="6" w:type="dxa"/>
          <w:tblLayout w:type="fixed"/>
          <w:tblCellMar>
            <w:left w:w="0" w:type="dxa"/>
            <w:bottom w:w="288" w:type="dxa"/>
            <w:right w:w="720" w:type="dxa"/>
          </w:tblCellMar>
          <w:tblLook w:val="01E0"/>
        </w:tblPrEx>
        <w:tc>
          <w:tcPr>
            <w:tcW w:w="6473" w:type="dxa"/>
          </w:tcPr>
          <w:p w:rsidR="0031434E" w14:paraId="45D80D7E" w14:textId="77777777">
            <w:pPr>
              <w:jc w:val="both"/>
            </w:pPr>
            <w:r>
              <w:t>SECTION 3.  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p w:rsidR="0031434E" w14:paraId="0C8A6C99" w14:textId="77777777">
            <w:pPr>
              <w:jc w:val="both"/>
            </w:pPr>
          </w:p>
        </w:tc>
        <w:tc>
          <w:tcPr>
            <w:tcW w:w="6480" w:type="dxa"/>
          </w:tcPr>
          <w:p w:rsidR="0031434E" w14:paraId="3574EA8C" w14:textId="77777777">
            <w:pPr>
              <w:jc w:val="both"/>
            </w:pPr>
            <w:r>
              <w:t>SECTION 3. Same as House version.</w:t>
            </w:r>
          </w:p>
          <w:p w:rsidR="0031434E" w14:paraId="6156C2D7" w14:textId="77777777">
            <w:pPr>
              <w:jc w:val="both"/>
            </w:pPr>
          </w:p>
          <w:p w:rsidR="0031434E" w14:paraId="587DA4F8" w14:textId="77777777">
            <w:pPr>
              <w:jc w:val="both"/>
            </w:pPr>
          </w:p>
        </w:tc>
        <w:tc>
          <w:tcPr>
            <w:tcW w:w="5760" w:type="dxa"/>
          </w:tcPr>
          <w:p w:rsidR="0031434E" w14:paraId="672EA964" w14:textId="77777777">
            <w:pPr>
              <w:jc w:val="both"/>
            </w:pPr>
          </w:p>
        </w:tc>
      </w:tr>
    </w:tbl>
    <w:p w:rsidR="007B1823" w14:paraId="23FCAB0D" w14:textId="77777777"/>
    <w:sectPr w:rsidSect="0031434E">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5B10" w14:paraId="7CBF23C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1434E" w14:paraId="670FEA62" w14:textId="293373F7">
    <w:pPr>
      <w:tabs>
        <w:tab w:val="center" w:pos="9360"/>
        <w:tab w:val="right" w:pos="18720"/>
      </w:tabs>
    </w:pPr>
    <w:r>
      <w:fldChar w:fldCharType="begin"/>
    </w:r>
    <w:r>
      <w:instrText xml:space="preserve"> DOCPROPERTY  CCRF  \* MERGEFORMAT </w:instrText>
    </w:r>
    <w:r>
      <w:fldChar w:fldCharType="separate"/>
    </w:r>
    <w:r w:rsidR="000A0F09">
      <w:t xml:space="preserve"> </w:t>
    </w:r>
    <w:r>
      <w:fldChar w:fldCharType="end"/>
    </w:r>
    <w:r w:rsidR="007B1823">
      <w:tab/>
    </w:r>
    <w:r>
      <w:fldChar w:fldCharType="begin"/>
    </w:r>
    <w:r w:rsidR="007B1823">
      <w:instrText xml:space="preserve"> PAGE </w:instrText>
    </w:r>
    <w:r>
      <w:fldChar w:fldCharType="separate"/>
    </w:r>
    <w:r w:rsidR="007B1823">
      <w:t>2</w:t>
    </w:r>
    <w:r>
      <w:fldChar w:fldCharType="end"/>
    </w:r>
    <w:r w:rsidR="007B1823">
      <w:tab/>
    </w:r>
    <w:r>
      <w:fldChar w:fldCharType="begin"/>
    </w:r>
    <w:r>
      <w:instrText xml:space="preserve"> DOCPROPERTY  OTID  \* MERGEFORMAT </w:instrText>
    </w:r>
    <w:r>
      <w:fldChar w:fldCharType="separate"/>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5B10" w14:paraId="0773569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5B10" w14:paraId="2BB0D38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5B10" w14:paraId="0A229D2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5B10" w14:paraId="21312965"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34E"/>
    <w:rsid w:val="000A0F09"/>
    <w:rsid w:val="0031434E"/>
    <w:rsid w:val="00382F4D"/>
    <w:rsid w:val="007A5EB5"/>
    <w:rsid w:val="007B1823"/>
    <w:rsid w:val="008D7EFE"/>
    <w:rsid w:val="009C0855"/>
    <w:rsid w:val="009E5B10"/>
    <w:rsid w:val="00B75D37"/>
    <w:rsid w:val="00B96690"/>
    <w:rsid w:val="00EF6F7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8B87778D-7F2F-41A9-9A31-D9A548ADD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34E"/>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5B10"/>
    <w:pPr>
      <w:tabs>
        <w:tab w:val="center" w:pos="4680"/>
        <w:tab w:val="right" w:pos="9360"/>
      </w:tabs>
    </w:pPr>
  </w:style>
  <w:style w:type="character" w:customStyle="1" w:styleId="HeaderChar">
    <w:name w:val="Header Char"/>
    <w:basedOn w:val="DefaultParagraphFont"/>
    <w:link w:val="Header"/>
    <w:uiPriority w:val="99"/>
    <w:rsid w:val="009E5B10"/>
    <w:rPr>
      <w:sz w:val="22"/>
    </w:rPr>
  </w:style>
  <w:style w:type="paragraph" w:styleId="Footer">
    <w:name w:val="footer"/>
    <w:basedOn w:val="Normal"/>
    <w:link w:val="FooterChar"/>
    <w:uiPriority w:val="99"/>
    <w:unhideWhenUsed/>
    <w:rsid w:val="009E5B10"/>
    <w:pPr>
      <w:tabs>
        <w:tab w:val="center" w:pos="4680"/>
        <w:tab w:val="right" w:pos="9360"/>
      </w:tabs>
    </w:pPr>
  </w:style>
  <w:style w:type="character" w:customStyle="1" w:styleId="FooterChar">
    <w:name w:val="Footer Char"/>
    <w:basedOn w:val="DefaultParagraphFont"/>
    <w:link w:val="Footer"/>
    <w:uiPriority w:val="99"/>
    <w:rsid w:val="009E5B1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SXS.dotm</Template>
  <TotalTime>1</TotalTime>
  <Pages>2</Pages>
  <Words>329</Words>
  <Characters>1876</Characters>
  <Application>Microsoft Office Word</Application>
  <DocSecurity>0</DocSecurity>
  <Lines>15</Lines>
  <Paragraphs>4</Paragraphs>
  <ScaleCrop>false</ScaleCrop>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HB5646-SAA</dc:title>
  <dc:creator>Charles McCarty</dc:creator>
  <cp:lastModifiedBy>Nicholas De La Garza</cp:lastModifiedBy>
  <cp:revision>2</cp:revision>
  <dcterms:created xsi:type="dcterms:W3CDTF">2025-05-29T13:29:00Z</dcterms:created>
  <dcterms:modified xsi:type="dcterms:W3CDTF">2025-05-29T13:29:00Z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